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3D49E" w14:textId="77777777" w:rsidR="00D04FF7" w:rsidRDefault="00D04FF7">
      <w:pPr>
        <w:rPr>
          <w:b/>
          <w:bCs/>
        </w:rPr>
      </w:pPr>
    </w:p>
    <w:p w14:paraId="7209FF75" w14:textId="2F0D59CF" w:rsidR="00D04FF7" w:rsidRPr="00D04FF7" w:rsidRDefault="00D04FF7" w:rsidP="00491A97">
      <w:pPr>
        <w:pStyle w:val="Title"/>
      </w:pPr>
      <w:r w:rsidRPr="00D04FF7">
        <w:t>Interim Evaluation of the Pilot Year of the</w:t>
      </w:r>
      <w:r w:rsidR="00491A97">
        <w:t xml:space="preserve"> </w:t>
      </w:r>
      <w:r w:rsidRPr="00D04FF7">
        <w:t>Northern Ireland Engineering Education Programme</w:t>
      </w:r>
      <w:r w:rsidR="006209E9">
        <w:t xml:space="preserve"> (NIEEP)</w:t>
      </w:r>
    </w:p>
    <w:p w14:paraId="753A55EF" w14:textId="45CD8E3C" w:rsidR="00D04FF7" w:rsidRPr="00491A97" w:rsidRDefault="00113B7D" w:rsidP="00491A97">
      <w:pPr>
        <w:pStyle w:val="Subtitle"/>
        <w:rPr>
          <w:sz w:val="24"/>
          <w:szCs w:val="24"/>
        </w:rPr>
      </w:pPr>
      <w:r>
        <w:rPr>
          <w:sz w:val="24"/>
          <w:szCs w:val="24"/>
        </w:rPr>
        <w:t>FINAL</w:t>
      </w:r>
      <w:r w:rsidRPr="00491A97">
        <w:rPr>
          <w:sz w:val="24"/>
          <w:szCs w:val="24"/>
        </w:rPr>
        <w:t xml:space="preserve"> </w:t>
      </w:r>
      <w:r w:rsidR="00491A97" w:rsidRPr="00491A97">
        <w:rPr>
          <w:sz w:val="24"/>
          <w:szCs w:val="24"/>
        </w:rPr>
        <w:t>Report</w:t>
      </w:r>
    </w:p>
    <w:p w14:paraId="27254615" w14:textId="77777777" w:rsidR="00491A97" w:rsidRPr="00491A97" w:rsidRDefault="00D04FF7" w:rsidP="00491A97">
      <w:pPr>
        <w:pStyle w:val="Subtitle"/>
        <w:rPr>
          <w:sz w:val="24"/>
          <w:szCs w:val="24"/>
        </w:rPr>
      </w:pPr>
      <w:r w:rsidRPr="00491A97">
        <w:rPr>
          <w:sz w:val="24"/>
          <w:szCs w:val="24"/>
        </w:rPr>
        <w:t>Maureen O’Reilly</w:t>
      </w:r>
    </w:p>
    <w:p w14:paraId="30AC714F" w14:textId="7AFE3A60" w:rsidR="00D04FF7" w:rsidRDefault="00491A97" w:rsidP="00491A97">
      <w:pPr>
        <w:pStyle w:val="Subtitle"/>
      </w:pPr>
      <w:r w:rsidRPr="0060340C">
        <w:rPr>
          <w:b/>
          <w:bCs/>
          <w:noProof/>
          <w:sz w:val="32"/>
          <w:szCs w:val="32"/>
        </w:rPr>
        <w:drawing>
          <wp:inline distT="0" distB="0" distL="0" distR="0" wp14:anchorId="491C78E3" wp14:editId="11D43445">
            <wp:extent cx="5731510" cy="3299116"/>
            <wp:effectExtent l="0" t="0" r="0" b="3175"/>
            <wp:docPr id="1858365661" name="Picture 1858365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365661" name=""/>
                    <pic:cNvPicPr/>
                  </pic:nvPicPr>
                  <pic:blipFill>
                    <a:blip r:embed="rId11"/>
                    <a:stretch>
                      <a:fillRect/>
                    </a:stretch>
                  </pic:blipFill>
                  <pic:spPr>
                    <a:xfrm>
                      <a:off x="0" y="0"/>
                      <a:ext cx="5731510" cy="3299116"/>
                    </a:xfrm>
                    <a:prstGeom prst="rect">
                      <a:avLst/>
                    </a:prstGeom>
                  </pic:spPr>
                </pic:pic>
              </a:graphicData>
            </a:graphic>
          </wp:inline>
        </w:drawing>
      </w:r>
    </w:p>
    <w:p w14:paraId="0E8F6184" w14:textId="77777777" w:rsidR="00491A97" w:rsidRPr="00491A97" w:rsidRDefault="00491A97" w:rsidP="00491A97"/>
    <w:p w14:paraId="73B4C12C" w14:textId="77777777" w:rsidR="00D04FF7" w:rsidRDefault="00D04FF7" w:rsidP="00D04FF7">
      <w:pPr>
        <w:jc w:val="center"/>
        <w:rPr>
          <w:b/>
          <w:bCs/>
          <w:sz w:val="32"/>
          <w:szCs w:val="32"/>
        </w:rPr>
      </w:pPr>
    </w:p>
    <w:p w14:paraId="2994C050" w14:textId="77777777" w:rsidR="0060340C" w:rsidRDefault="0060340C" w:rsidP="00491A97">
      <w:pPr>
        <w:rPr>
          <w:b/>
          <w:bCs/>
          <w:sz w:val="32"/>
          <w:szCs w:val="32"/>
        </w:rPr>
      </w:pPr>
    </w:p>
    <w:p w14:paraId="7F7EA60B" w14:textId="04E48366" w:rsidR="00D04FF7" w:rsidRPr="00491A97" w:rsidRDefault="005954FD" w:rsidP="00411254">
      <w:pPr>
        <w:pStyle w:val="Subtitle"/>
        <w:rPr>
          <w:sz w:val="24"/>
          <w:szCs w:val="24"/>
        </w:rPr>
      </w:pPr>
      <w:r>
        <w:rPr>
          <w:sz w:val="24"/>
          <w:szCs w:val="24"/>
        </w:rPr>
        <w:t>february</w:t>
      </w:r>
      <w:r w:rsidR="00D04FF7" w:rsidRPr="00491A97">
        <w:rPr>
          <w:sz w:val="24"/>
          <w:szCs w:val="24"/>
        </w:rPr>
        <w:t xml:space="preserve"> 202</w:t>
      </w:r>
      <w:r w:rsidR="008361B7">
        <w:rPr>
          <w:sz w:val="24"/>
          <w:szCs w:val="24"/>
        </w:rPr>
        <w:t>4</w:t>
      </w:r>
    </w:p>
    <w:p w14:paraId="3D6B6468" w14:textId="77777777" w:rsidR="00D04FF7" w:rsidRPr="00D04FF7" w:rsidRDefault="00D04FF7">
      <w:pPr>
        <w:rPr>
          <w:b/>
          <w:bCs/>
          <w:sz w:val="32"/>
          <w:szCs w:val="32"/>
        </w:rPr>
      </w:pPr>
    </w:p>
    <w:sdt>
      <w:sdtPr>
        <w:rPr>
          <w:caps w:val="0"/>
          <w:color w:val="auto"/>
          <w:spacing w:val="0"/>
          <w:sz w:val="22"/>
          <w:szCs w:val="22"/>
        </w:rPr>
        <w:id w:val="1196121720"/>
        <w:docPartObj>
          <w:docPartGallery w:val="Table of Contents"/>
          <w:docPartUnique/>
        </w:docPartObj>
      </w:sdtPr>
      <w:sdtEndPr>
        <w:rPr>
          <w:b/>
          <w:bCs/>
          <w:noProof/>
        </w:rPr>
      </w:sdtEndPr>
      <w:sdtContent>
        <w:p w14:paraId="24A65D33" w14:textId="46B4DD98" w:rsidR="0047199F" w:rsidRDefault="0047199F">
          <w:pPr>
            <w:pStyle w:val="TOCHeading"/>
          </w:pPr>
          <w:r>
            <w:t>Table of Contents</w:t>
          </w:r>
        </w:p>
        <w:p w14:paraId="3EEF52FF" w14:textId="3B7B6361" w:rsidR="00E37374" w:rsidRDefault="0047199F">
          <w:pPr>
            <w:pStyle w:val="TOC1"/>
            <w:tabs>
              <w:tab w:val="right" w:leader="dot" w:pos="9016"/>
            </w:tabs>
            <w:rPr>
              <w:rFonts w:eastAsiaTheme="minorEastAsia" w:cstheme="minorBidi"/>
              <w:b w:val="0"/>
              <w:bCs w:val="0"/>
              <w:i w:val="0"/>
              <w:iCs w:val="0"/>
              <w:noProof/>
              <w:kern w:val="2"/>
              <w:lang w:eastAsia="en-GB"/>
              <w14:ligatures w14:val="standardContextual"/>
            </w:rPr>
          </w:pPr>
          <w:r>
            <w:rPr>
              <w:b w:val="0"/>
              <w:bCs w:val="0"/>
            </w:rPr>
            <w:fldChar w:fldCharType="begin"/>
          </w:r>
          <w:r>
            <w:instrText xml:space="preserve"> TOC \o "1-3" \h \z \u </w:instrText>
          </w:r>
          <w:r>
            <w:rPr>
              <w:b w:val="0"/>
              <w:bCs w:val="0"/>
            </w:rPr>
            <w:fldChar w:fldCharType="separate"/>
          </w:r>
          <w:hyperlink w:anchor="_Toc159936647" w:history="1">
            <w:r w:rsidR="00E37374" w:rsidRPr="00640668">
              <w:rPr>
                <w:rStyle w:val="Hyperlink"/>
                <w:noProof/>
              </w:rPr>
              <w:t>Executive Summary</w:t>
            </w:r>
            <w:r w:rsidR="00E37374">
              <w:rPr>
                <w:noProof/>
                <w:webHidden/>
              </w:rPr>
              <w:tab/>
            </w:r>
            <w:r w:rsidR="00E37374">
              <w:rPr>
                <w:noProof/>
                <w:webHidden/>
              </w:rPr>
              <w:fldChar w:fldCharType="begin"/>
            </w:r>
            <w:r w:rsidR="00E37374">
              <w:rPr>
                <w:noProof/>
                <w:webHidden/>
              </w:rPr>
              <w:instrText xml:space="preserve"> PAGEREF _Toc159936647 \h </w:instrText>
            </w:r>
            <w:r w:rsidR="00E37374">
              <w:rPr>
                <w:noProof/>
                <w:webHidden/>
              </w:rPr>
            </w:r>
            <w:r w:rsidR="00E37374">
              <w:rPr>
                <w:noProof/>
                <w:webHidden/>
              </w:rPr>
              <w:fldChar w:fldCharType="separate"/>
            </w:r>
            <w:r w:rsidR="00E37374">
              <w:rPr>
                <w:noProof/>
                <w:webHidden/>
              </w:rPr>
              <w:t>3</w:t>
            </w:r>
            <w:r w:rsidR="00E37374">
              <w:rPr>
                <w:noProof/>
                <w:webHidden/>
              </w:rPr>
              <w:fldChar w:fldCharType="end"/>
            </w:r>
          </w:hyperlink>
        </w:p>
        <w:p w14:paraId="7E4FDB39" w14:textId="0D72D2C3" w:rsidR="00E37374" w:rsidRDefault="00000000">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159936648" w:history="1">
            <w:r w:rsidR="00E37374" w:rsidRPr="00640668">
              <w:rPr>
                <w:rStyle w:val="Hyperlink"/>
                <w:noProof/>
              </w:rPr>
              <w:t>Introduction and Terms of Reference</w:t>
            </w:r>
            <w:r w:rsidR="00E37374">
              <w:rPr>
                <w:noProof/>
                <w:webHidden/>
              </w:rPr>
              <w:tab/>
            </w:r>
            <w:r w:rsidR="00E37374">
              <w:rPr>
                <w:noProof/>
                <w:webHidden/>
              </w:rPr>
              <w:fldChar w:fldCharType="begin"/>
            </w:r>
            <w:r w:rsidR="00E37374">
              <w:rPr>
                <w:noProof/>
                <w:webHidden/>
              </w:rPr>
              <w:instrText xml:space="preserve"> PAGEREF _Toc159936648 \h </w:instrText>
            </w:r>
            <w:r w:rsidR="00E37374">
              <w:rPr>
                <w:noProof/>
                <w:webHidden/>
              </w:rPr>
            </w:r>
            <w:r w:rsidR="00E37374">
              <w:rPr>
                <w:noProof/>
                <w:webHidden/>
              </w:rPr>
              <w:fldChar w:fldCharType="separate"/>
            </w:r>
            <w:r w:rsidR="00E37374">
              <w:rPr>
                <w:noProof/>
                <w:webHidden/>
              </w:rPr>
              <w:t>12</w:t>
            </w:r>
            <w:r w:rsidR="00E37374">
              <w:rPr>
                <w:noProof/>
                <w:webHidden/>
              </w:rPr>
              <w:fldChar w:fldCharType="end"/>
            </w:r>
          </w:hyperlink>
        </w:p>
        <w:p w14:paraId="589A0AB3" w14:textId="216F5B5F" w:rsidR="00E37374" w:rsidRDefault="00000000">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159936649" w:history="1">
            <w:r w:rsidR="00E37374" w:rsidRPr="00640668">
              <w:rPr>
                <w:rStyle w:val="Hyperlink"/>
                <w:noProof/>
              </w:rPr>
              <w:t>Introduction</w:t>
            </w:r>
            <w:r w:rsidR="00E37374">
              <w:rPr>
                <w:noProof/>
                <w:webHidden/>
              </w:rPr>
              <w:tab/>
            </w:r>
            <w:r w:rsidR="00E37374">
              <w:rPr>
                <w:noProof/>
                <w:webHidden/>
              </w:rPr>
              <w:fldChar w:fldCharType="begin"/>
            </w:r>
            <w:r w:rsidR="00E37374">
              <w:rPr>
                <w:noProof/>
                <w:webHidden/>
              </w:rPr>
              <w:instrText xml:space="preserve"> PAGEREF _Toc159936649 \h </w:instrText>
            </w:r>
            <w:r w:rsidR="00E37374">
              <w:rPr>
                <w:noProof/>
                <w:webHidden/>
              </w:rPr>
            </w:r>
            <w:r w:rsidR="00E37374">
              <w:rPr>
                <w:noProof/>
                <w:webHidden/>
              </w:rPr>
              <w:fldChar w:fldCharType="separate"/>
            </w:r>
            <w:r w:rsidR="00E37374">
              <w:rPr>
                <w:noProof/>
                <w:webHidden/>
              </w:rPr>
              <w:t>12</w:t>
            </w:r>
            <w:r w:rsidR="00E37374">
              <w:rPr>
                <w:noProof/>
                <w:webHidden/>
              </w:rPr>
              <w:fldChar w:fldCharType="end"/>
            </w:r>
          </w:hyperlink>
        </w:p>
        <w:p w14:paraId="28994B92" w14:textId="2D2370ED" w:rsidR="00E37374" w:rsidRDefault="00000000">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159936650" w:history="1">
            <w:r w:rsidR="00E37374" w:rsidRPr="00640668">
              <w:rPr>
                <w:rStyle w:val="Hyperlink"/>
                <w:noProof/>
              </w:rPr>
              <w:t>Evaluation Terms of Reference</w:t>
            </w:r>
            <w:r w:rsidR="00E37374">
              <w:rPr>
                <w:noProof/>
                <w:webHidden/>
              </w:rPr>
              <w:tab/>
            </w:r>
            <w:r w:rsidR="00E37374">
              <w:rPr>
                <w:noProof/>
                <w:webHidden/>
              </w:rPr>
              <w:fldChar w:fldCharType="begin"/>
            </w:r>
            <w:r w:rsidR="00E37374">
              <w:rPr>
                <w:noProof/>
                <w:webHidden/>
              </w:rPr>
              <w:instrText xml:space="preserve"> PAGEREF _Toc159936650 \h </w:instrText>
            </w:r>
            <w:r w:rsidR="00E37374">
              <w:rPr>
                <w:noProof/>
                <w:webHidden/>
              </w:rPr>
            </w:r>
            <w:r w:rsidR="00E37374">
              <w:rPr>
                <w:noProof/>
                <w:webHidden/>
              </w:rPr>
              <w:fldChar w:fldCharType="separate"/>
            </w:r>
            <w:r w:rsidR="00E37374">
              <w:rPr>
                <w:noProof/>
                <w:webHidden/>
              </w:rPr>
              <w:t>13</w:t>
            </w:r>
            <w:r w:rsidR="00E37374">
              <w:rPr>
                <w:noProof/>
                <w:webHidden/>
              </w:rPr>
              <w:fldChar w:fldCharType="end"/>
            </w:r>
          </w:hyperlink>
        </w:p>
        <w:p w14:paraId="1BF4F203" w14:textId="64861149" w:rsidR="00E37374" w:rsidRDefault="00000000">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159936651" w:history="1">
            <w:r w:rsidR="00E37374" w:rsidRPr="00640668">
              <w:rPr>
                <w:rStyle w:val="Hyperlink"/>
                <w:noProof/>
              </w:rPr>
              <w:t>The Origins &amp; Development of the NIEEP</w:t>
            </w:r>
            <w:r w:rsidR="00E37374">
              <w:rPr>
                <w:noProof/>
                <w:webHidden/>
              </w:rPr>
              <w:tab/>
            </w:r>
            <w:r w:rsidR="00E37374">
              <w:rPr>
                <w:noProof/>
                <w:webHidden/>
              </w:rPr>
              <w:fldChar w:fldCharType="begin"/>
            </w:r>
            <w:r w:rsidR="00E37374">
              <w:rPr>
                <w:noProof/>
                <w:webHidden/>
              </w:rPr>
              <w:instrText xml:space="preserve"> PAGEREF _Toc159936651 \h </w:instrText>
            </w:r>
            <w:r w:rsidR="00E37374">
              <w:rPr>
                <w:noProof/>
                <w:webHidden/>
              </w:rPr>
            </w:r>
            <w:r w:rsidR="00E37374">
              <w:rPr>
                <w:noProof/>
                <w:webHidden/>
              </w:rPr>
              <w:fldChar w:fldCharType="separate"/>
            </w:r>
            <w:r w:rsidR="00E37374">
              <w:rPr>
                <w:noProof/>
                <w:webHidden/>
              </w:rPr>
              <w:t>14</w:t>
            </w:r>
            <w:r w:rsidR="00E37374">
              <w:rPr>
                <w:noProof/>
                <w:webHidden/>
              </w:rPr>
              <w:fldChar w:fldCharType="end"/>
            </w:r>
          </w:hyperlink>
        </w:p>
        <w:p w14:paraId="1EF52BFE" w14:textId="48D9D9FC" w:rsidR="00E37374" w:rsidRDefault="00000000">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159936652" w:history="1">
            <w:r w:rsidR="00E37374" w:rsidRPr="00640668">
              <w:rPr>
                <w:rStyle w:val="Hyperlink"/>
                <w:noProof/>
              </w:rPr>
              <w:t>Programme Elements, Operation &amp; Impact</w:t>
            </w:r>
            <w:r w:rsidR="00E37374">
              <w:rPr>
                <w:noProof/>
                <w:webHidden/>
              </w:rPr>
              <w:tab/>
            </w:r>
            <w:r w:rsidR="00E37374">
              <w:rPr>
                <w:noProof/>
                <w:webHidden/>
              </w:rPr>
              <w:fldChar w:fldCharType="begin"/>
            </w:r>
            <w:r w:rsidR="00E37374">
              <w:rPr>
                <w:noProof/>
                <w:webHidden/>
              </w:rPr>
              <w:instrText xml:space="preserve"> PAGEREF _Toc159936652 \h </w:instrText>
            </w:r>
            <w:r w:rsidR="00E37374">
              <w:rPr>
                <w:noProof/>
                <w:webHidden/>
              </w:rPr>
            </w:r>
            <w:r w:rsidR="00E37374">
              <w:rPr>
                <w:noProof/>
                <w:webHidden/>
              </w:rPr>
              <w:fldChar w:fldCharType="separate"/>
            </w:r>
            <w:r w:rsidR="00E37374">
              <w:rPr>
                <w:noProof/>
                <w:webHidden/>
              </w:rPr>
              <w:t>16</w:t>
            </w:r>
            <w:r w:rsidR="00E37374">
              <w:rPr>
                <w:noProof/>
                <w:webHidden/>
              </w:rPr>
              <w:fldChar w:fldCharType="end"/>
            </w:r>
          </w:hyperlink>
        </w:p>
        <w:p w14:paraId="3EA56D04" w14:textId="3BCC27F0" w:rsidR="00E37374" w:rsidRDefault="00000000">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159936653" w:history="1">
            <w:r w:rsidR="00E37374" w:rsidRPr="00640668">
              <w:rPr>
                <w:rStyle w:val="Hyperlink"/>
                <w:noProof/>
              </w:rPr>
              <w:t>Introduction</w:t>
            </w:r>
            <w:r w:rsidR="00E37374">
              <w:rPr>
                <w:noProof/>
                <w:webHidden/>
              </w:rPr>
              <w:tab/>
            </w:r>
            <w:r w:rsidR="00E37374">
              <w:rPr>
                <w:noProof/>
                <w:webHidden/>
              </w:rPr>
              <w:fldChar w:fldCharType="begin"/>
            </w:r>
            <w:r w:rsidR="00E37374">
              <w:rPr>
                <w:noProof/>
                <w:webHidden/>
              </w:rPr>
              <w:instrText xml:space="preserve"> PAGEREF _Toc159936653 \h </w:instrText>
            </w:r>
            <w:r w:rsidR="00E37374">
              <w:rPr>
                <w:noProof/>
                <w:webHidden/>
              </w:rPr>
            </w:r>
            <w:r w:rsidR="00E37374">
              <w:rPr>
                <w:noProof/>
                <w:webHidden/>
              </w:rPr>
              <w:fldChar w:fldCharType="separate"/>
            </w:r>
            <w:r w:rsidR="00E37374">
              <w:rPr>
                <w:noProof/>
                <w:webHidden/>
              </w:rPr>
              <w:t>16</w:t>
            </w:r>
            <w:r w:rsidR="00E37374">
              <w:rPr>
                <w:noProof/>
                <w:webHidden/>
              </w:rPr>
              <w:fldChar w:fldCharType="end"/>
            </w:r>
          </w:hyperlink>
        </w:p>
        <w:p w14:paraId="6B53FFB4" w14:textId="079B39F7" w:rsidR="00E37374" w:rsidRDefault="00000000">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159936654" w:history="1">
            <w:r w:rsidR="00E37374" w:rsidRPr="00640668">
              <w:rPr>
                <w:rStyle w:val="Hyperlink"/>
                <w:noProof/>
              </w:rPr>
              <w:t>In-House Grants</w:t>
            </w:r>
            <w:r w:rsidR="00E37374">
              <w:rPr>
                <w:noProof/>
                <w:webHidden/>
              </w:rPr>
              <w:tab/>
            </w:r>
            <w:r w:rsidR="00E37374">
              <w:rPr>
                <w:noProof/>
                <w:webHidden/>
              </w:rPr>
              <w:fldChar w:fldCharType="begin"/>
            </w:r>
            <w:r w:rsidR="00E37374">
              <w:rPr>
                <w:noProof/>
                <w:webHidden/>
              </w:rPr>
              <w:instrText xml:space="preserve"> PAGEREF _Toc159936654 \h </w:instrText>
            </w:r>
            <w:r w:rsidR="00E37374">
              <w:rPr>
                <w:noProof/>
                <w:webHidden/>
              </w:rPr>
            </w:r>
            <w:r w:rsidR="00E37374">
              <w:rPr>
                <w:noProof/>
                <w:webHidden/>
              </w:rPr>
              <w:fldChar w:fldCharType="separate"/>
            </w:r>
            <w:r w:rsidR="00E37374">
              <w:rPr>
                <w:noProof/>
                <w:webHidden/>
              </w:rPr>
              <w:t>17</w:t>
            </w:r>
            <w:r w:rsidR="00E37374">
              <w:rPr>
                <w:noProof/>
                <w:webHidden/>
              </w:rPr>
              <w:fldChar w:fldCharType="end"/>
            </w:r>
          </w:hyperlink>
        </w:p>
        <w:p w14:paraId="108580A6" w14:textId="43EFDB4E" w:rsidR="00E37374" w:rsidRDefault="00000000">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159936655" w:history="1">
            <w:r w:rsidR="00E37374" w:rsidRPr="00640668">
              <w:rPr>
                <w:rStyle w:val="Hyperlink"/>
                <w:noProof/>
              </w:rPr>
              <w:t>Higher Education Bursary</w:t>
            </w:r>
            <w:r w:rsidR="00E37374">
              <w:rPr>
                <w:noProof/>
                <w:webHidden/>
              </w:rPr>
              <w:tab/>
            </w:r>
            <w:r w:rsidR="00E37374">
              <w:rPr>
                <w:noProof/>
                <w:webHidden/>
              </w:rPr>
              <w:fldChar w:fldCharType="begin"/>
            </w:r>
            <w:r w:rsidR="00E37374">
              <w:rPr>
                <w:noProof/>
                <w:webHidden/>
              </w:rPr>
              <w:instrText xml:space="preserve"> PAGEREF _Toc159936655 \h </w:instrText>
            </w:r>
            <w:r w:rsidR="00E37374">
              <w:rPr>
                <w:noProof/>
                <w:webHidden/>
              </w:rPr>
            </w:r>
            <w:r w:rsidR="00E37374">
              <w:rPr>
                <w:noProof/>
                <w:webHidden/>
              </w:rPr>
              <w:fldChar w:fldCharType="separate"/>
            </w:r>
            <w:r w:rsidR="00E37374">
              <w:rPr>
                <w:noProof/>
                <w:webHidden/>
              </w:rPr>
              <w:t>23</w:t>
            </w:r>
            <w:r w:rsidR="00E37374">
              <w:rPr>
                <w:noProof/>
                <w:webHidden/>
              </w:rPr>
              <w:fldChar w:fldCharType="end"/>
            </w:r>
          </w:hyperlink>
        </w:p>
        <w:p w14:paraId="6CA51520" w14:textId="4AD1261D" w:rsidR="00E37374" w:rsidRDefault="00000000">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159936656" w:history="1">
            <w:r w:rsidR="00E37374" w:rsidRPr="00640668">
              <w:rPr>
                <w:rStyle w:val="Hyperlink"/>
                <w:noProof/>
              </w:rPr>
              <w:t>Post 16 Bursary</w:t>
            </w:r>
            <w:r w:rsidR="00E37374">
              <w:rPr>
                <w:noProof/>
                <w:webHidden/>
              </w:rPr>
              <w:tab/>
            </w:r>
            <w:r w:rsidR="00E37374">
              <w:rPr>
                <w:noProof/>
                <w:webHidden/>
              </w:rPr>
              <w:fldChar w:fldCharType="begin"/>
            </w:r>
            <w:r w:rsidR="00E37374">
              <w:rPr>
                <w:noProof/>
                <w:webHidden/>
              </w:rPr>
              <w:instrText xml:space="preserve"> PAGEREF _Toc159936656 \h </w:instrText>
            </w:r>
            <w:r w:rsidR="00E37374">
              <w:rPr>
                <w:noProof/>
                <w:webHidden/>
              </w:rPr>
            </w:r>
            <w:r w:rsidR="00E37374">
              <w:rPr>
                <w:noProof/>
                <w:webHidden/>
              </w:rPr>
              <w:fldChar w:fldCharType="separate"/>
            </w:r>
            <w:r w:rsidR="00E37374">
              <w:rPr>
                <w:noProof/>
                <w:webHidden/>
              </w:rPr>
              <w:t>27</w:t>
            </w:r>
            <w:r w:rsidR="00E37374">
              <w:rPr>
                <w:noProof/>
                <w:webHidden/>
              </w:rPr>
              <w:fldChar w:fldCharType="end"/>
            </w:r>
          </w:hyperlink>
        </w:p>
        <w:p w14:paraId="14286F01" w14:textId="090EA6BF" w:rsidR="00E37374" w:rsidRDefault="00000000">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159936657" w:history="1">
            <w:r w:rsidR="00E37374" w:rsidRPr="00640668">
              <w:rPr>
                <w:rStyle w:val="Hyperlink"/>
                <w:noProof/>
              </w:rPr>
              <w:t>Programme Review and recommendations</w:t>
            </w:r>
            <w:r w:rsidR="00E37374">
              <w:rPr>
                <w:noProof/>
                <w:webHidden/>
              </w:rPr>
              <w:tab/>
            </w:r>
            <w:r w:rsidR="00E37374">
              <w:rPr>
                <w:noProof/>
                <w:webHidden/>
              </w:rPr>
              <w:fldChar w:fldCharType="begin"/>
            </w:r>
            <w:r w:rsidR="00E37374">
              <w:rPr>
                <w:noProof/>
                <w:webHidden/>
              </w:rPr>
              <w:instrText xml:space="preserve"> PAGEREF _Toc159936657 \h </w:instrText>
            </w:r>
            <w:r w:rsidR="00E37374">
              <w:rPr>
                <w:noProof/>
                <w:webHidden/>
              </w:rPr>
            </w:r>
            <w:r w:rsidR="00E37374">
              <w:rPr>
                <w:noProof/>
                <w:webHidden/>
              </w:rPr>
              <w:fldChar w:fldCharType="separate"/>
            </w:r>
            <w:r w:rsidR="00E37374">
              <w:rPr>
                <w:noProof/>
                <w:webHidden/>
              </w:rPr>
              <w:t>30</w:t>
            </w:r>
            <w:r w:rsidR="00E37374">
              <w:rPr>
                <w:noProof/>
                <w:webHidden/>
              </w:rPr>
              <w:fldChar w:fldCharType="end"/>
            </w:r>
          </w:hyperlink>
        </w:p>
        <w:p w14:paraId="6E372EEF" w14:textId="756E3AE9" w:rsidR="00E37374" w:rsidRDefault="00000000">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159936658" w:history="1">
            <w:r w:rsidR="00E37374" w:rsidRPr="00640668">
              <w:rPr>
                <w:rStyle w:val="Hyperlink"/>
                <w:noProof/>
              </w:rPr>
              <w:t>Introduction</w:t>
            </w:r>
            <w:r w:rsidR="00E37374">
              <w:rPr>
                <w:noProof/>
                <w:webHidden/>
              </w:rPr>
              <w:tab/>
            </w:r>
            <w:r w:rsidR="00E37374">
              <w:rPr>
                <w:noProof/>
                <w:webHidden/>
              </w:rPr>
              <w:fldChar w:fldCharType="begin"/>
            </w:r>
            <w:r w:rsidR="00E37374">
              <w:rPr>
                <w:noProof/>
                <w:webHidden/>
              </w:rPr>
              <w:instrText xml:space="preserve"> PAGEREF _Toc159936658 \h </w:instrText>
            </w:r>
            <w:r w:rsidR="00E37374">
              <w:rPr>
                <w:noProof/>
                <w:webHidden/>
              </w:rPr>
            </w:r>
            <w:r w:rsidR="00E37374">
              <w:rPr>
                <w:noProof/>
                <w:webHidden/>
              </w:rPr>
              <w:fldChar w:fldCharType="separate"/>
            </w:r>
            <w:r w:rsidR="00E37374">
              <w:rPr>
                <w:noProof/>
                <w:webHidden/>
              </w:rPr>
              <w:t>30</w:t>
            </w:r>
            <w:r w:rsidR="00E37374">
              <w:rPr>
                <w:noProof/>
                <w:webHidden/>
              </w:rPr>
              <w:fldChar w:fldCharType="end"/>
            </w:r>
          </w:hyperlink>
        </w:p>
        <w:p w14:paraId="56108228" w14:textId="1905576C" w:rsidR="00E37374" w:rsidRDefault="00000000">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159936659" w:history="1">
            <w:r w:rsidR="00E37374" w:rsidRPr="00640668">
              <w:rPr>
                <w:rStyle w:val="Hyperlink"/>
                <w:noProof/>
              </w:rPr>
              <w:t>The In-House Grant</w:t>
            </w:r>
            <w:r w:rsidR="00E37374">
              <w:rPr>
                <w:noProof/>
                <w:webHidden/>
              </w:rPr>
              <w:tab/>
            </w:r>
            <w:r w:rsidR="00E37374">
              <w:rPr>
                <w:noProof/>
                <w:webHidden/>
              </w:rPr>
              <w:fldChar w:fldCharType="begin"/>
            </w:r>
            <w:r w:rsidR="00E37374">
              <w:rPr>
                <w:noProof/>
                <w:webHidden/>
              </w:rPr>
              <w:instrText xml:space="preserve"> PAGEREF _Toc159936659 \h </w:instrText>
            </w:r>
            <w:r w:rsidR="00E37374">
              <w:rPr>
                <w:noProof/>
                <w:webHidden/>
              </w:rPr>
            </w:r>
            <w:r w:rsidR="00E37374">
              <w:rPr>
                <w:noProof/>
                <w:webHidden/>
              </w:rPr>
              <w:fldChar w:fldCharType="separate"/>
            </w:r>
            <w:r w:rsidR="00E37374">
              <w:rPr>
                <w:noProof/>
                <w:webHidden/>
              </w:rPr>
              <w:t>30</w:t>
            </w:r>
            <w:r w:rsidR="00E37374">
              <w:rPr>
                <w:noProof/>
                <w:webHidden/>
              </w:rPr>
              <w:fldChar w:fldCharType="end"/>
            </w:r>
          </w:hyperlink>
        </w:p>
        <w:p w14:paraId="525E119F" w14:textId="33DA5D97" w:rsidR="00E37374" w:rsidRDefault="00000000">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159936660" w:history="1">
            <w:r w:rsidR="00E37374" w:rsidRPr="00640668">
              <w:rPr>
                <w:rStyle w:val="Hyperlink"/>
                <w:noProof/>
              </w:rPr>
              <w:t>HE Bursary</w:t>
            </w:r>
            <w:r w:rsidR="00E37374">
              <w:rPr>
                <w:noProof/>
                <w:webHidden/>
              </w:rPr>
              <w:tab/>
            </w:r>
            <w:r w:rsidR="00E37374">
              <w:rPr>
                <w:noProof/>
                <w:webHidden/>
              </w:rPr>
              <w:fldChar w:fldCharType="begin"/>
            </w:r>
            <w:r w:rsidR="00E37374">
              <w:rPr>
                <w:noProof/>
                <w:webHidden/>
              </w:rPr>
              <w:instrText xml:space="preserve"> PAGEREF _Toc159936660 \h </w:instrText>
            </w:r>
            <w:r w:rsidR="00E37374">
              <w:rPr>
                <w:noProof/>
                <w:webHidden/>
              </w:rPr>
            </w:r>
            <w:r w:rsidR="00E37374">
              <w:rPr>
                <w:noProof/>
                <w:webHidden/>
              </w:rPr>
              <w:fldChar w:fldCharType="separate"/>
            </w:r>
            <w:r w:rsidR="00E37374">
              <w:rPr>
                <w:noProof/>
                <w:webHidden/>
              </w:rPr>
              <w:t>33</w:t>
            </w:r>
            <w:r w:rsidR="00E37374">
              <w:rPr>
                <w:noProof/>
                <w:webHidden/>
              </w:rPr>
              <w:fldChar w:fldCharType="end"/>
            </w:r>
          </w:hyperlink>
        </w:p>
        <w:p w14:paraId="7DD6D979" w14:textId="380EF2A3" w:rsidR="00E37374" w:rsidRDefault="00000000">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159936661" w:history="1">
            <w:r w:rsidR="00E37374" w:rsidRPr="00640668">
              <w:rPr>
                <w:rStyle w:val="Hyperlink"/>
                <w:noProof/>
              </w:rPr>
              <w:t>Post 16 Bursary</w:t>
            </w:r>
            <w:r w:rsidR="00E37374">
              <w:rPr>
                <w:noProof/>
                <w:webHidden/>
              </w:rPr>
              <w:tab/>
            </w:r>
            <w:r w:rsidR="00E37374">
              <w:rPr>
                <w:noProof/>
                <w:webHidden/>
              </w:rPr>
              <w:fldChar w:fldCharType="begin"/>
            </w:r>
            <w:r w:rsidR="00E37374">
              <w:rPr>
                <w:noProof/>
                <w:webHidden/>
              </w:rPr>
              <w:instrText xml:space="preserve"> PAGEREF _Toc159936661 \h </w:instrText>
            </w:r>
            <w:r w:rsidR="00E37374">
              <w:rPr>
                <w:noProof/>
                <w:webHidden/>
              </w:rPr>
            </w:r>
            <w:r w:rsidR="00E37374">
              <w:rPr>
                <w:noProof/>
                <w:webHidden/>
              </w:rPr>
              <w:fldChar w:fldCharType="separate"/>
            </w:r>
            <w:r w:rsidR="00E37374">
              <w:rPr>
                <w:noProof/>
                <w:webHidden/>
              </w:rPr>
              <w:t>35</w:t>
            </w:r>
            <w:r w:rsidR="00E37374">
              <w:rPr>
                <w:noProof/>
                <w:webHidden/>
              </w:rPr>
              <w:fldChar w:fldCharType="end"/>
            </w:r>
          </w:hyperlink>
        </w:p>
        <w:p w14:paraId="3661F98F" w14:textId="1483CAE8" w:rsidR="00E37374" w:rsidRDefault="00000000">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159936662" w:history="1">
            <w:r w:rsidR="00E37374" w:rsidRPr="00640668">
              <w:rPr>
                <w:rStyle w:val="Hyperlink"/>
                <w:noProof/>
              </w:rPr>
              <w:t>General Programme Considerations</w:t>
            </w:r>
            <w:r w:rsidR="00E37374">
              <w:rPr>
                <w:noProof/>
                <w:webHidden/>
              </w:rPr>
              <w:tab/>
            </w:r>
            <w:r w:rsidR="00E37374">
              <w:rPr>
                <w:noProof/>
                <w:webHidden/>
              </w:rPr>
              <w:fldChar w:fldCharType="begin"/>
            </w:r>
            <w:r w:rsidR="00E37374">
              <w:rPr>
                <w:noProof/>
                <w:webHidden/>
              </w:rPr>
              <w:instrText xml:space="preserve"> PAGEREF _Toc159936662 \h </w:instrText>
            </w:r>
            <w:r w:rsidR="00E37374">
              <w:rPr>
                <w:noProof/>
                <w:webHidden/>
              </w:rPr>
            </w:r>
            <w:r w:rsidR="00E37374">
              <w:rPr>
                <w:noProof/>
                <w:webHidden/>
              </w:rPr>
              <w:fldChar w:fldCharType="separate"/>
            </w:r>
            <w:r w:rsidR="00E37374">
              <w:rPr>
                <w:noProof/>
                <w:webHidden/>
              </w:rPr>
              <w:t>35</w:t>
            </w:r>
            <w:r w:rsidR="00E37374">
              <w:rPr>
                <w:noProof/>
                <w:webHidden/>
              </w:rPr>
              <w:fldChar w:fldCharType="end"/>
            </w:r>
          </w:hyperlink>
        </w:p>
        <w:p w14:paraId="67AFAD80" w14:textId="5AF8CF4E" w:rsidR="00E37374" w:rsidRDefault="00000000">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159936663" w:history="1">
            <w:r w:rsidR="00E37374" w:rsidRPr="00640668">
              <w:rPr>
                <w:rStyle w:val="Hyperlink"/>
                <w:noProof/>
              </w:rPr>
              <w:t>Appendix A - Position to Date on Meeting Business Case and Programme Objectives</w:t>
            </w:r>
            <w:r w:rsidR="00E37374">
              <w:rPr>
                <w:noProof/>
                <w:webHidden/>
              </w:rPr>
              <w:tab/>
            </w:r>
            <w:r w:rsidR="00E37374">
              <w:rPr>
                <w:noProof/>
                <w:webHidden/>
              </w:rPr>
              <w:fldChar w:fldCharType="begin"/>
            </w:r>
            <w:r w:rsidR="00E37374">
              <w:rPr>
                <w:noProof/>
                <w:webHidden/>
              </w:rPr>
              <w:instrText xml:space="preserve"> PAGEREF _Toc159936663 \h </w:instrText>
            </w:r>
            <w:r w:rsidR="00E37374">
              <w:rPr>
                <w:noProof/>
                <w:webHidden/>
              </w:rPr>
            </w:r>
            <w:r w:rsidR="00E37374">
              <w:rPr>
                <w:noProof/>
                <w:webHidden/>
              </w:rPr>
              <w:fldChar w:fldCharType="separate"/>
            </w:r>
            <w:r w:rsidR="00E37374">
              <w:rPr>
                <w:noProof/>
                <w:webHidden/>
              </w:rPr>
              <w:t>38</w:t>
            </w:r>
            <w:r w:rsidR="00E37374">
              <w:rPr>
                <w:noProof/>
                <w:webHidden/>
              </w:rPr>
              <w:fldChar w:fldCharType="end"/>
            </w:r>
          </w:hyperlink>
        </w:p>
        <w:p w14:paraId="1D523DB4" w14:textId="599FFD70" w:rsidR="0047199F" w:rsidRDefault="0047199F">
          <w:r>
            <w:rPr>
              <w:b/>
              <w:bCs/>
              <w:noProof/>
            </w:rPr>
            <w:fldChar w:fldCharType="end"/>
          </w:r>
        </w:p>
      </w:sdtContent>
    </w:sdt>
    <w:p w14:paraId="09DD12AC" w14:textId="77777777" w:rsidR="0047199F" w:rsidRDefault="0047199F" w:rsidP="00104CFF">
      <w:pPr>
        <w:pStyle w:val="Heading1"/>
      </w:pPr>
    </w:p>
    <w:p w14:paraId="07684843" w14:textId="77777777" w:rsidR="0047199F" w:rsidRDefault="0047199F" w:rsidP="0047199F"/>
    <w:p w14:paraId="5976C9BC" w14:textId="77777777" w:rsidR="0047199F" w:rsidRDefault="0047199F" w:rsidP="0047199F"/>
    <w:p w14:paraId="07859309" w14:textId="77777777" w:rsidR="0047199F" w:rsidRDefault="0047199F" w:rsidP="0047199F"/>
    <w:p w14:paraId="1F505885" w14:textId="77777777" w:rsidR="0047199F" w:rsidRDefault="0047199F" w:rsidP="0047199F"/>
    <w:p w14:paraId="74938C03" w14:textId="77777777" w:rsidR="0047199F" w:rsidRDefault="0047199F" w:rsidP="0047199F"/>
    <w:p w14:paraId="7B70600E" w14:textId="77777777" w:rsidR="0047199F" w:rsidRDefault="0047199F" w:rsidP="0047199F"/>
    <w:p w14:paraId="445B377E" w14:textId="77777777" w:rsidR="0047199F" w:rsidRDefault="0047199F" w:rsidP="0047199F"/>
    <w:p w14:paraId="7E85E152" w14:textId="77777777" w:rsidR="0047199F" w:rsidRDefault="0047199F" w:rsidP="0047199F"/>
    <w:p w14:paraId="41DA8B5D" w14:textId="77777777" w:rsidR="0047199F" w:rsidRDefault="0047199F" w:rsidP="0047199F"/>
    <w:p w14:paraId="31AC5FA0" w14:textId="77777777" w:rsidR="0047199F" w:rsidRDefault="0047199F" w:rsidP="0047199F"/>
    <w:p w14:paraId="16C50DBD" w14:textId="77777777" w:rsidR="0047199F" w:rsidRDefault="0047199F" w:rsidP="0047199F"/>
    <w:p w14:paraId="3DC25A34" w14:textId="2852C1AF" w:rsidR="008202F1" w:rsidRDefault="008202F1" w:rsidP="00104CFF">
      <w:pPr>
        <w:pStyle w:val="Heading1"/>
      </w:pPr>
      <w:bookmarkStart w:id="0" w:name="_Toc159936647"/>
      <w:r>
        <w:lastRenderedPageBreak/>
        <w:t>Executive Summary</w:t>
      </w:r>
      <w:bookmarkEnd w:id="0"/>
    </w:p>
    <w:p w14:paraId="32381826" w14:textId="695A5DB1" w:rsidR="00854322" w:rsidRDefault="00854322" w:rsidP="00854322">
      <w:pPr>
        <w:jc w:val="both"/>
      </w:pPr>
      <w:r>
        <w:t>T</w:t>
      </w:r>
      <w:r w:rsidRPr="00EA7619">
        <w:t>he Northern Ireland Engineering Education Programme</w:t>
      </w:r>
      <w:r>
        <w:t xml:space="preserve"> </w:t>
      </w:r>
      <w:r w:rsidR="00FD4554">
        <w:t xml:space="preserve">(NIEEP) </w:t>
      </w:r>
      <w:r>
        <w:t xml:space="preserve">was launched as a pilot in spring 2022.  It was driven by the recognised shortage of STEM skills in Northern Ireland and a desire to </w:t>
      </w:r>
      <w:r w:rsidRPr="00466502">
        <w:rPr>
          <w:rFonts w:asciiTheme="minorHAnsi" w:hAnsiTheme="minorHAnsi" w:cstheme="minorBidi"/>
        </w:rPr>
        <w:t>encourage more young people in the region, particularly young women and those from socially disadvantaged backgrounds and other under-represented groups</w:t>
      </w:r>
      <w:r w:rsidR="00FD4554">
        <w:rPr>
          <w:rFonts w:asciiTheme="minorHAnsi" w:hAnsiTheme="minorHAnsi" w:cstheme="minorBidi"/>
        </w:rPr>
        <w:t>,</w:t>
      </w:r>
      <w:r w:rsidRPr="00466502">
        <w:rPr>
          <w:rFonts w:asciiTheme="minorHAnsi" w:hAnsiTheme="minorHAnsi" w:cstheme="minorBidi"/>
        </w:rPr>
        <w:t xml:space="preserve"> to progress towards careers in professional engineering roles or as engineering technicians.</w:t>
      </w:r>
      <w:r>
        <w:t xml:space="preserve">  </w:t>
      </w:r>
    </w:p>
    <w:p w14:paraId="4D10CF47" w14:textId="4294DA2A" w:rsidR="00FD4554" w:rsidRDefault="00854322" w:rsidP="00854322">
      <w:pPr>
        <w:jc w:val="both"/>
      </w:pPr>
      <w:r>
        <w:t xml:space="preserve">There are </w:t>
      </w:r>
      <w:r w:rsidR="00FD4554">
        <w:t xml:space="preserve">three </w:t>
      </w:r>
      <w:r>
        <w:t>core elements to the Programme</w:t>
      </w:r>
      <w:r w:rsidR="00FD4554">
        <w:t>:</w:t>
      </w:r>
    </w:p>
    <w:p w14:paraId="6DC0DECC" w14:textId="651DEC50" w:rsidR="00FD4554" w:rsidRDefault="00854322" w:rsidP="00854322">
      <w:pPr>
        <w:jc w:val="both"/>
        <w:rPr>
          <w:i/>
          <w:iCs/>
        </w:rPr>
      </w:pPr>
      <w:r>
        <w:t xml:space="preserve"> 1) </w:t>
      </w:r>
      <w:r w:rsidRPr="00854322">
        <w:rPr>
          <w:i/>
          <w:iCs/>
        </w:rPr>
        <w:t>to support a network of schools and colleges across Northern Ireland, which have been identified working closely with the NI Department for the Economy</w:t>
      </w:r>
      <w:r w:rsidR="00FD4554">
        <w:rPr>
          <w:i/>
          <w:iCs/>
        </w:rPr>
        <w:t>,</w:t>
      </w:r>
      <w:r w:rsidR="00274CEC">
        <w:rPr>
          <w:i/>
          <w:iCs/>
        </w:rPr>
        <w:t xml:space="preserve"> through an in-house grant</w:t>
      </w:r>
      <w:r>
        <w:rPr>
          <w:i/>
          <w:iCs/>
        </w:rPr>
        <w:t xml:space="preserve"> </w:t>
      </w:r>
      <w:r w:rsidR="00FD4554">
        <w:rPr>
          <w:i/>
          <w:iCs/>
        </w:rPr>
        <w:t>of up to £3000</w:t>
      </w:r>
    </w:p>
    <w:p w14:paraId="2C721BB4" w14:textId="1E04DBD2" w:rsidR="00FD4554" w:rsidRDefault="00854322" w:rsidP="00854322">
      <w:pPr>
        <w:jc w:val="both"/>
      </w:pPr>
      <w:r>
        <w:rPr>
          <w:i/>
          <w:iCs/>
        </w:rPr>
        <w:t>2)</w:t>
      </w:r>
      <w:r>
        <w:t xml:space="preserve"> </w:t>
      </w:r>
      <w:r w:rsidRPr="00854322">
        <w:rPr>
          <w:i/>
          <w:iCs/>
        </w:rPr>
        <w:t xml:space="preserve">A £15,000 </w:t>
      </w:r>
      <w:r w:rsidR="00D82493">
        <w:rPr>
          <w:i/>
          <w:iCs/>
        </w:rPr>
        <w:t>bursary</w:t>
      </w:r>
      <w:r w:rsidRPr="00854322">
        <w:rPr>
          <w:i/>
          <w:iCs/>
        </w:rPr>
        <w:t xml:space="preserve"> targeted at </w:t>
      </w:r>
      <w:r w:rsidR="00FD4554" w:rsidRPr="00854322">
        <w:rPr>
          <w:i/>
          <w:iCs/>
        </w:rPr>
        <w:t>NI</w:t>
      </w:r>
      <w:r w:rsidR="00FD4554">
        <w:rPr>
          <w:i/>
          <w:iCs/>
        </w:rPr>
        <w:t>-</w:t>
      </w:r>
      <w:r w:rsidRPr="00854322">
        <w:rPr>
          <w:i/>
          <w:iCs/>
        </w:rPr>
        <w:t>resident women students from low-income households, and those who are under-represented in the engineering sector in their first year of a university in an engineering related degree</w:t>
      </w:r>
      <w:r>
        <w:t xml:space="preserve"> </w:t>
      </w:r>
    </w:p>
    <w:p w14:paraId="43E4F1CD" w14:textId="18443E47" w:rsidR="00FD4554" w:rsidRDefault="00854322" w:rsidP="00854322">
      <w:pPr>
        <w:jc w:val="both"/>
        <w:rPr>
          <w:i/>
          <w:iCs/>
          <w:lang w:val="en-US"/>
        </w:rPr>
      </w:pPr>
      <w:r>
        <w:t xml:space="preserve">3) </w:t>
      </w:r>
      <w:r w:rsidRPr="00854322">
        <w:rPr>
          <w:i/>
          <w:iCs/>
          <w:lang w:val="en-US"/>
        </w:rPr>
        <w:t xml:space="preserve">A £2,000 </w:t>
      </w:r>
      <w:r w:rsidR="00D82493">
        <w:rPr>
          <w:i/>
          <w:iCs/>
          <w:lang w:val="en-US"/>
        </w:rPr>
        <w:t>bursary</w:t>
      </w:r>
      <w:r w:rsidRPr="00854322">
        <w:rPr>
          <w:i/>
          <w:iCs/>
          <w:lang w:val="en-US"/>
        </w:rPr>
        <w:t xml:space="preserve"> to support young women studying </w:t>
      </w:r>
      <w:r w:rsidRPr="00854322">
        <w:rPr>
          <w:i/>
          <w:iCs/>
        </w:rPr>
        <w:t xml:space="preserve">engineering or </w:t>
      </w:r>
      <w:r w:rsidR="00FD4554" w:rsidRPr="00854322">
        <w:rPr>
          <w:i/>
          <w:iCs/>
        </w:rPr>
        <w:t>engineering</w:t>
      </w:r>
      <w:r w:rsidR="00FD4554">
        <w:rPr>
          <w:i/>
          <w:iCs/>
        </w:rPr>
        <w:t>-</w:t>
      </w:r>
      <w:r w:rsidRPr="00854322">
        <w:rPr>
          <w:i/>
          <w:iCs/>
        </w:rPr>
        <w:t>related subjects at A-level</w:t>
      </w:r>
      <w:r w:rsidR="00FD4554">
        <w:rPr>
          <w:i/>
          <w:iCs/>
        </w:rPr>
        <w:t>,</w:t>
      </w:r>
      <w:r w:rsidRPr="00854322">
        <w:rPr>
          <w:i/>
          <w:iCs/>
        </w:rPr>
        <w:t xml:space="preserve"> and vocational engineering qualifications</w:t>
      </w:r>
      <w:r w:rsidRPr="00854322">
        <w:rPr>
          <w:i/>
          <w:iCs/>
          <w:lang w:val="en-US"/>
        </w:rPr>
        <w:t xml:space="preserve"> </w:t>
      </w:r>
    </w:p>
    <w:p w14:paraId="5D7C04BC" w14:textId="13FC85FD" w:rsidR="008202F1" w:rsidRDefault="00854322" w:rsidP="00854322">
      <w:pPr>
        <w:jc w:val="both"/>
      </w:pPr>
      <w:r w:rsidRPr="00D2210B">
        <w:t>The</w:t>
      </w:r>
      <w:r>
        <w:t xml:space="preserve"> Programme is delivered by the Royal Academy for Engineering (</w:t>
      </w:r>
      <w:r w:rsidRPr="00D2210B">
        <w:t>RAEng</w:t>
      </w:r>
      <w:r>
        <w:t>).  It costs £500,000 and is fully funded by the Department for the Economy</w:t>
      </w:r>
      <w:r w:rsidR="00FD4554">
        <w:t xml:space="preserve"> (DfE)</w:t>
      </w:r>
      <w:r>
        <w:t xml:space="preserve">.  </w:t>
      </w:r>
      <w:r w:rsidR="00DD69F3">
        <w:t xml:space="preserve">It was originally funded </w:t>
      </w:r>
      <w:r w:rsidR="00DD69F3" w:rsidRPr="00DD69F3">
        <w:t>for the period 1 March 2022 to 3</w:t>
      </w:r>
      <w:r w:rsidR="00B078D9">
        <w:t>1</w:t>
      </w:r>
      <w:r w:rsidR="00DD69F3" w:rsidRPr="00DD69F3">
        <w:t xml:space="preserve"> July </w:t>
      </w:r>
      <w:r w:rsidR="0088488C" w:rsidRPr="00DD69F3">
        <w:t>2023,</w:t>
      </w:r>
      <w:r w:rsidR="00DD69F3" w:rsidRPr="00DD69F3">
        <w:t xml:space="preserve"> </w:t>
      </w:r>
      <w:r w:rsidR="00DD69F3">
        <w:t xml:space="preserve">but an extension </w:t>
      </w:r>
      <w:r w:rsidR="00DD69F3" w:rsidRPr="00DD69F3">
        <w:t xml:space="preserve">was agreed with DfE to </w:t>
      </w:r>
      <w:r w:rsidR="00B078D9">
        <w:t xml:space="preserve">31 </w:t>
      </w:r>
      <w:r w:rsidR="00DD69F3" w:rsidRPr="00DD69F3">
        <w:t>December 2023 to allow more time to reach the (amended) targets, due to challenges around school</w:t>
      </w:r>
      <w:r w:rsidR="000A204D">
        <w:t xml:space="preserve"> recruitment.</w:t>
      </w:r>
      <w:r w:rsidR="00DD69F3" w:rsidRPr="00DD69F3">
        <w:t xml:space="preserve">  </w:t>
      </w:r>
    </w:p>
    <w:p w14:paraId="00B5CDB0" w14:textId="5DAED631" w:rsidR="0039619A" w:rsidRDefault="0039619A" w:rsidP="0039619A">
      <w:pPr>
        <w:jc w:val="both"/>
      </w:pPr>
      <w:r>
        <w:t xml:space="preserve">From a strategic perspective, the NIEEP supported several DfE </w:t>
      </w:r>
      <w:r w:rsidR="00FD4554">
        <w:t xml:space="preserve">strategies </w:t>
      </w:r>
      <w:r>
        <w:t xml:space="preserve">and </w:t>
      </w:r>
      <w:r w:rsidR="00FD4554">
        <w:t xml:space="preserve">policies </w:t>
      </w:r>
      <w:r>
        <w:t xml:space="preserve">including its Economic Recovery Action Plan (ERAP), 10X Vision, Draft Women in STEM Action Plan and the draft Gender Equality Strategy as well as the wider strategies and workstreams within and across Government Departments including Education.  </w:t>
      </w:r>
    </w:p>
    <w:p w14:paraId="3723071C" w14:textId="2911C2FB" w:rsidR="00DF1F86" w:rsidRDefault="00DF1F86" w:rsidP="00854322">
      <w:pPr>
        <w:jc w:val="both"/>
      </w:pPr>
      <w:r>
        <w:t>A</w:t>
      </w:r>
      <w:r w:rsidRPr="00DF1F86">
        <w:t>n evaluation of the pilot year of the Northern Ireland Engineering Education Programme</w:t>
      </w:r>
      <w:r>
        <w:t xml:space="preserve"> was commissioned</w:t>
      </w:r>
      <w:r w:rsidRPr="00DF1F86">
        <w:t xml:space="preserve"> to understand the impact of the engineering education activities offered within the primary, </w:t>
      </w:r>
      <w:r w:rsidR="00FD4554" w:rsidRPr="00DF1F86">
        <w:t>post</w:t>
      </w:r>
      <w:r w:rsidR="00FD4554">
        <w:t>-</w:t>
      </w:r>
      <w:r w:rsidRPr="00DF1F86">
        <w:t xml:space="preserve">primary schools and further education colleges engaged in the programme, as well as the administration of the post-16 </w:t>
      </w:r>
      <w:r w:rsidR="00D82493">
        <w:t>Bursary</w:t>
      </w:r>
      <w:r w:rsidRPr="00DF1F86">
        <w:t xml:space="preserve"> by the </w:t>
      </w:r>
      <w:r w:rsidR="00C961F7">
        <w:t>in-house coordinators</w:t>
      </w:r>
      <w:r w:rsidRPr="00DF1F86">
        <w:t xml:space="preserve"> and </w:t>
      </w:r>
      <w:r w:rsidR="00FD4554">
        <w:t>higher education</w:t>
      </w:r>
      <w:r w:rsidR="00FD4554" w:rsidRPr="00DF1F86">
        <w:t xml:space="preserve"> </w:t>
      </w:r>
      <w:r w:rsidR="00D82493">
        <w:t>Bursary</w:t>
      </w:r>
      <w:r w:rsidRPr="00DF1F86">
        <w:t xml:space="preserve"> provided through the programme.</w:t>
      </w:r>
      <w:r w:rsidR="00274CEC">
        <w:t xml:space="preserve">  In terms of the </w:t>
      </w:r>
      <w:r w:rsidR="00FD4554">
        <w:t xml:space="preserve">three </w:t>
      </w:r>
      <w:r w:rsidR="00274CEC">
        <w:t>core elements, progress</w:t>
      </w:r>
      <w:r w:rsidR="00641270">
        <w:t xml:space="preserve"> and observations</w:t>
      </w:r>
      <w:r w:rsidR="00274CEC">
        <w:t xml:space="preserve"> to date include:</w:t>
      </w:r>
    </w:p>
    <w:p w14:paraId="7CA6FAF9" w14:textId="7D569CE0" w:rsidR="007D3D98" w:rsidRPr="007D3D98" w:rsidRDefault="00781FA4" w:rsidP="007D3D98">
      <w:pPr>
        <w:jc w:val="both"/>
        <w:rPr>
          <w:b/>
          <w:bCs/>
          <w:i/>
          <w:iCs/>
        </w:rPr>
      </w:pPr>
      <w:r>
        <w:rPr>
          <w:b/>
          <w:bCs/>
          <w:i/>
          <w:iCs/>
        </w:rPr>
        <w:t xml:space="preserve">The </w:t>
      </w:r>
      <w:r w:rsidR="007D3D98" w:rsidRPr="007D3D98">
        <w:rPr>
          <w:b/>
          <w:bCs/>
          <w:i/>
          <w:iCs/>
        </w:rPr>
        <w:t>In-House Grant</w:t>
      </w:r>
    </w:p>
    <w:p w14:paraId="29783799" w14:textId="3F375298" w:rsidR="00641270" w:rsidRDefault="00641270" w:rsidP="007D3D98">
      <w:pPr>
        <w:jc w:val="both"/>
      </w:pPr>
      <w:r w:rsidRPr="00CC7370">
        <w:t xml:space="preserve">The </w:t>
      </w:r>
      <w:r>
        <w:t xml:space="preserve">NIEEP has </w:t>
      </w:r>
      <w:r w:rsidRPr="00CC7370">
        <w:t>set out to create ‘clusters’ of schools/colleges to support the development of a platform to share resources and encourage students in</w:t>
      </w:r>
      <w:r w:rsidR="000A204D">
        <w:t>to</w:t>
      </w:r>
      <w:r w:rsidRPr="00CC7370">
        <w:t xml:space="preserve"> STEM and particularly engineering through their school/college journey.  </w:t>
      </w:r>
      <w:r>
        <w:t xml:space="preserve">By linking </w:t>
      </w:r>
      <w:r w:rsidRPr="00CC7370">
        <w:t xml:space="preserve">networks of schools/colleges to </w:t>
      </w:r>
      <w:r w:rsidR="00BB6A1C" w:rsidRPr="00CC7370">
        <w:t>locally</w:t>
      </w:r>
      <w:r w:rsidR="00BB6A1C">
        <w:t xml:space="preserve"> based</w:t>
      </w:r>
      <w:r w:rsidRPr="00CC7370">
        <w:t xml:space="preserve"> STEM employers, universities and other stakeholders, </w:t>
      </w:r>
      <w:r>
        <w:t xml:space="preserve">this will </w:t>
      </w:r>
      <w:r w:rsidRPr="00CC7370">
        <w:t xml:space="preserve">raise students’ skills levels and provide links to real-world engineering, supporting and enhancing knowledge of engineering careers and the pathways available to them. </w:t>
      </w:r>
      <w:r>
        <w:t xml:space="preserve">The grant of up to £3,000 supports the </w:t>
      </w:r>
      <w:r w:rsidRPr="00CC7370">
        <w:t>purchase</w:t>
      </w:r>
      <w:r>
        <w:t xml:space="preserve"> of</w:t>
      </w:r>
      <w:r w:rsidRPr="00CC7370">
        <w:t xml:space="preserve"> </w:t>
      </w:r>
      <w:r w:rsidR="000A204D">
        <w:t xml:space="preserve">kit and </w:t>
      </w:r>
      <w:r w:rsidRPr="00CC7370">
        <w:t xml:space="preserve">resources and to celebrate national events, </w:t>
      </w:r>
      <w:r w:rsidR="00D46445">
        <w:t xml:space="preserve">there is a </w:t>
      </w:r>
      <w:r w:rsidRPr="00CC7370">
        <w:t xml:space="preserve">peer-to-peer support network for STEM teachers, </w:t>
      </w:r>
      <w:r w:rsidR="00D46445">
        <w:t xml:space="preserve">which also provides </w:t>
      </w:r>
      <w:r w:rsidRPr="00CC7370">
        <w:t xml:space="preserve">teacher CPD and </w:t>
      </w:r>
      <w:r w:rsidR="00D46445">
        <w:t xml:space="preserve">training on </w:t>
      </w:r>
      <w:r w:rsidRPr="00CC7370">
        <w:t xml:space="preserve">Academy educational resources </w:t>
      </w:r>
      <w:r w:rsidR="00D46445">
        <w:t>which</w:t>
      </w:r>
      <w:r w:rsidR="00D46445" w:rsidRPr="00CC7370">
        <w:t xml:space="preserve"> </w:t>
      </w:r>
      <w:r w:rsidRPr="00CC7370">
        <w:t xml:space="preserve">introduce students to real-world engineering. </w:t>
      </w:r>
    </w:p>
    <w:p w14:paraId="03F9C439" w14:textId="5B562F08" w:rsidR="00641270" w:rsidRDefault="00641270" w:rsidP="007D3D98">
      <w:pPr>
        <w:jc w:val="both"/>
        <w:rPr>
          <w:lang w:val="en-US"/>
        </w:rPr>
      </w:pPr>
      <w:r>
        <w:t xml:space="preserve">The aim was to include </w:t>
      </w:r>
      <w:r w:rsidR="008D1167">
        <w:t>fifty-two</w:t>
      </w:r>
      <w:r>
        <w:t xml:space="preserve"> schools/colleges across </w:t>
      </w:r>
      <w:r w:rsidR="00FD4554">
        <w:t xml:space="preserve">four </w:t>
      </w:r>
      <w:r>
        <w:t xml:space="preserve">clusters involving </w:t>
      </w:r>
      <w:r w:rsidR="008D1167">
        <w:t>sixteen</w:t>
      </w:r>
      <w:r>
        <w:t xml:space="preserve"> employers. To date, </w:t>
      </w:r>
      <w:r w:rsidR="008D1167">
        <w:rPr>
          <w:lang w:val="en-US"/>
        </w:rPr>
        <w:t>twelve</w:t>
      </w:r>
      <w:r w:rsidRPr="0049600F">
        <w:rPr>
          <w:lang w:val="en-US"/>
        </w:rPr>
        <w:t xml:space="preserve"> schools have fully participated in the Programme </w:t>
      </w:r>
      <w:r w:rsidRPr="00A022D9">
        <w:rPr>
          <w:lang w:val="en-US"/>
        </w:rPr>
        <w:t>with</w:t>
      </w:r>
      <w:r w:rsidRPr="0049600F">
        <w:rPr>
          <w:lang w:val="en-US"/>
        </w:rPr>
        <w:t xml:space="preserve"> </w:t>
      </w:r>
      <w:r w:rsidR="008D1167">
        <w:rPr>
          <w:lang w:val="en-US"/>
        </w:rPr>
        <w:t>twenty</w:t>
      </w:r>
      <w:r w:rsidRPr="0049600F">
        <w:rPr>
          <w:lang w:val="en-US"/>
        </w:rPr>
        <w:t xml:space="preserve"> </w:t>
      </w:r>
      <w:r w:rsidRPr="00A022D9">
        <w:rPr>
          <w:lang w:val="en-US"/>
        </w:rPr>
        <w:t xml:space="preserve">further </w:t>
      </w:r>
      <w:r w:rsidRPr="0049600F">
        <w:rPr>
          <w:lang w:val="en-US"/>
        </w:rPr>
        <w:t xml:space="preserve">schools at varying stages in the grant application process.  Of the </w:t>
      </w:r>
      <w:r w:rsidR="008D1167">
        <w:rPr>
          <w:lang w:val="en-US"/>
        </w:rPr>
        <w:t>thirty-two</w:t>
      </w:r>
      <w:r w:rsidRPr="0049600F">
        <w:rPr>
          <w:lang w:val="en-US"/>
        </w:rPr>
        <w:t xml:space="preserve"> that are participating</w:t>
      </w:r>
      <w:r w:rsidRPr="00A022D9">
        <w:rPr>
          <w:lang w:val="en-US"/>
        </w:rPr>
        <w:t>,</w:t>
      </w:r>
      <w:r w:rsidRPr="0049600F">
        <w:rPr>
          <w:lang w:val="en-US"/>
        </w:rPr>
        <w:t xml:space="preserve"> </w:t>
      </w:r>
      <w:r w:rsidR="00FD4554">
        <w:rPr>
          <w:lang w:val="en-US"/>
        </w:rPr>
        <w:t>two</w:t>
      </w:r>
      <w:r w:rsidR="00FD4554" w:rsidRPr="0049600F">
        <w:rPr>
          <w:lang w:val="en-US"/>
        </w:rPr>
        <w:t xml:space="preserve"> </w:t>
      </w:r>
      <w:r w:rsidRPr="0049600F">
        <w:rPr>
          <w:lang w:val="en-US"/>
        </w:rPr>
        <w:t xml:space="preserve">are FE colleges, </w:t>
      </w:r>
      <w:r w:rsidR="008D1167">
        <w:rPr>
          <w:lang w:val="en-US"/>
        </w:rPr>
        <w:lastRenderedPageBreak/>
        <w:t xml:space="preserve">sixteen </w:t>
      </w:r>
      <w:r w:rsidRPr="0049600F">
        <w:rPr>
          <w:lang w:val="en-US"/>
        </w:rPr>
        <w:t xml:space="preserve">are </w:t>
      </w:r>
      <w:r w:rsidR="002D5FD1">
        <w:rPr>
          <w:lang w:val="en-US"/>
        </w:rPr>
        <w:t>post-primary</w:t>
      </w:r>
      <w:r w:rsidRPr="0049600F">
        <w:rPr>
          <w:lang w:val="en-US"/>
        </w:rPr>
        <w:t xml:space="preserve"> schools and </w:t>
      </w:r>
      <w:r w:rsidR="008D1167">
        <w:rPr>
          <w:lang w:val="en-US"/>
        </w:rPr>
        <w:t>fifteen</w:t>
      </w:r>
      <w:r w:rsidRPr="0049600F">
        <w:rPr>
          <w:lang w:val="en-US"/>
        </w:rPr>
        <w:t xml:space="preserve"> are primary schools.  </w:t>
      </w:r>
      <w:r>
        <w:rPr>
          <w:lang w:val="en-US"/>
        </w:rPr>
        <w:t>No one cluster has been</w:t>
      </w:r>
      <w:r w:rsidR="000A204D">
        <w:rPr>
          <w:lang w:val="en-US"/>
        </w:rPr>
        <w:t xml:space="preserve"> fully</w:t>
      </w:r>
      <w:r>
        <w:rPr>
          <w:lang w:val="en-US"/>
        </w:rPr>
        <w:t xml:space="preserve"> established yet.  At this point, </w:t>
      </w:r>
      <w:r w:rsidR="008D1167">
        <w:rPr>
          <w:lang w:val="en-US"/>
        </w:rPr>
        <w:t>ten</w:t>
      </w:r>
      <w:r>
        <w:rPr>
          <w:lang w:val="en-US"/>
        </w:rPr>
        <w:t xml:space="preserve"> employers are involved to varying degrees.  </w:t>
      </w:r>
    </w:p>
    <w:p w14:paraId="1FE977CE" w14:textId="1AB86DC2" w:rsidR="00641270" w:rsidRPr="00D6196F" w:rsidRDefault="00641270" w:rsidP="007D3D98">
      <w:pPr>
        <w:jc w:val="both"/>
      </w:pPr>
      <w:r>
        <w:rPr>
          <w:lang w:val="en-US"/>
        </w:rPr>
        <w:t xml:space="preserve">There have been several issues that have delayed the engagement of schools, both internal and external to the </w:t>
      </w:r>
      <w:r w:rsidR="005C0768">
        <w:rPr>
          <w:lang w:val="en-US"/>
        </w:rPr>
        <w:t xml:space="preserve">programme </w:t>
      </w:r>
      <w:r>
        <w:rPr>
          <w:lang w:val="en-US"/>
        </w:rPr>
        <w:t xml:space="preserve">delivery.  This has included the </w:t>
      </w:r>
      <w:r w:rsidR="000A204D">
        <w:rPr>
          <w:lang w:val="en-US"/>
        </w:rPr>
        <w:t xml:space="preserve">delayed </w:t>
      </w:r>
      <w:r w:rsidR="009573CF">
        <w:rPr>
          <w:lang w:val="en-US"/>
        </w:rPr>
        <w:t xml:space="preserve">appointment </w:t>
      </w:r>
      <w:r>
        <w:rPr>
          <w:lang w:val="en-US"/>
        </w:rPr>
        <w:t>of the NIEEP Programme Manager</w:t>
      </w:r>
      <w:r w:rsidR="009573CF">
        <w:rPr>
          <w:lang w:val="en-US"/>
        </w:rPr>
        <w:t xml:space="preserve"> following an unsuccessful first round of recruitment</w:t>
      </w:r>
      <w:r>
        <w:rPr>
          <w:lang w:val="en-US"/>
        </w:rPr>
        <w:t xml:space="preserve"> and setting up procedures and processes to engage with schools/colleges including the MOU. There have been</w:t>
      </w:r>
      <w:r w:rsidRPr="00831648">
        <w:t xml:space="preserve"> several </w:t>
      </w:r>
      <w:r w:rsidRPr="0049600F">
        <w:t>factors</w:t>
      </w:r>
      <w:r>
        <w:t xml:space="preserve"> around school recruitment</w:t>
      </w:r>
      <w:r w:rsidRPr="0049600F">
        <w:t xml:space="preserve"> </w:t>
      </w:r>
      <w:r w:rsidRPr="00831648">
        <w:t xml:space="preserve">including </w:t>
      </w:r>
      <w:r w:rsidRPr="0049600F">
        <w:t>school readjust</w:t>
      </w:r>
      <w:r w:rsidRPr="00831648">
        <w:t>ment</w:t>
      </w:r>
      <w:r w:rsidRPr="0049600F">
        <w:t xml:space="preserve"> after COVID, industrial action tak</w:t>
      </w:r>
      <w:r w:rsidRPr="00831648">
        <w:t>ing place</w:t>
      </w:r>
      <w:r w:rsidRPr="0049600F">
        <w:t xml:space="preserve">, </w:t>
      </w:r>
      <w:r w:rsidRPr="00831648">
        <w:t xml:space="preserve">restrictive budgets </w:t>
      </w:r>
      <w:r w:rsidRPr="0049600F">
        <w:t xml:space="preserve">and teachers </w:t>
      </w:r>
      <w:r w:rsidRPr="00831648">
        <w:t xml:space="preserve">who </w:t>
      </w:r>
      <w:r w:rsidRPr="0049600F">
        <w:t>are very stretched</w:t>
      </w:r>
      <w:r>
        <w:t xml:space="preserve"> in their ‘day job’</w:t>
      </w:r>
      <w:r w:rsidRPr="0049600F">
        <w:t xml:space="preserve"> and finding it challenging to take on new projects. </w:t>
      </w:r>
      <w:r>
        <w:t xml:space="preserve">These issues have been worked through although remain challenging which is in part reflected in the request to reduce the number of schools/colleges involved from </w:t>
      </w:r>
      <w:r w:rsidR="005949A1">
        <w:t>fifty-two</w:t>
      </w:r>
      <w:r>
        <w:t xml:space="preserve"> to </w:t>
      </w:r>
      <w:r w:rsidR="005949A1">
        <w:t>forty-two</w:t>
      </w:r>
      <w:r>
        <w:t xml:space="preserve">.  </w:t>
      </w:r>
    </w:p>
    <w:p w14:paraId="5AA5DD0C" w14:textId="6286B6C6" w:rsidR="00641270" w:rsidRPr="00CC7370" w:rsidRDefault="00641270" w:rsidP="007D3D98">
      <w:pPr>
        <w:jc w:val="both"/>
      </w:pPr>
      <w:r>
        <w:rPr>
          <w:lang w:val="en-US"/>
        </w:rPr>
        <w:t xml:space="preserve">A review of the 2022/23 </w:t>
      </w:r>
      <w:r w:rsidR="00D46445">
        <w:rPr>
          <w:lang w:val="en-US"/>
        </w:rPr>
        <w:t>E</w:t>
      </w:r>
      <w:r w:rsidR="004140AD">
        <w:rPr>
          <w:lang w:val="en-US"/>
        </w:rPr>
        <w:t xml:space="preserve">nd of </w:t>
      </w:r>
      <w:r w:rsidR="00D46445">
        <w:rPr>
          <w:lang w:val="en-US"/>
        </w:rPr>
        <w:t>Y</w:t>
      </w:r>
      <w:r w:rsidR="004140AD">
        <w:rPr>
          <w:lang w:val="en-US"/>
        </w:rPr>
        <w:t>ear</w:t>
      </w:r>
      <w:r>
        <w:rPr>
          <w:lang w:val="en-US"/>
        </w:rPr>
        <w:t xml:space="preserve"> reports by </w:t>
      </w:r>
      <w:r w:rsidR="00F85A21">
        <w:rPr>
          <w:lang w:val="en-US"/>
        </w:rPr>
        <w:t xml:space="preserve">teachers </w:t>
      </w:r>
      <w:r>
        <w:rPr>
          <w:lang w:val="en-US"/>
        </w:rPr>
        <w:t xml:space="preserve">highlights that grant support amounted to £38,075 at that point.  There has been little additional funding from schools with one notable exception which matched the NIEEP grant.    </w:t>
      </w:r>
      <w:r>
        <w:t xml:space="preserve">Of the </w:t>
      </w:r>
      <w:r w:rsidR="0026216F">
        <w:t>fifteen</w:t>
      </w:r>
      <w:r>
        <w:t xml:space="preserve"> schools that completed the </w:t>
      </w:r>
      <w:r w:rsidR="004140AD">
        <w:t xml:space="preserve">End of </w:t>
      </w:r>
      <w:r w:rsidR="00D46445">
        <w:t>Y</w:t>
      </w:r>
      <w:r w:rsidR="004140AD">
        <w:t>ear</w:t>
      </w:r>
      <w:r>
        <w:t xml:space="preserve"> reports, 10 provided </w:t>
      </w:r>
      <w:r w:rsidRPr="001A3DEC">
        <w:t xml:space="preserve">fully complete information on the extent of student and teacher engagement on the Programme in their </w:t>
      </w:r>
      <w:r w:rsidR="00F85A21">
        <w:t>e</w:t>
      </w:r>
      <w:r w:rsidR="004140AD">
        <w:t>nd of year</w:t>
      </w:r>
      <w:r w:rsidRPr="001A3DEC">
        <w:t xml:space="preserve"> reports. </w:t>
      </w:r>
      <w:r w:rsidR="00B078D9">
        <w:t xml:space="preserve">The remaining five schools did not deliver projects in AY22/23 and submitted </w:t>
      </w:r>
      <w:r w:rsidR="00D46445">
        <w:t>E</w:t>
      </w:r>
      <w:r w:rsidR="004140AD">
        <w:t xml:space="preserve">nd of </w:t>
      </w:r>
      <w:r w:rsidR="00D46445">
        <w:t>Y</w:t>
      </w:r>
      <w:r w:rsidR="004140AD">
        <w:t>ear</w:t>
      </w:r>
      <w:r w:rsidR="00B078D9">
        <w:t xml:space="preserve"> reports to reflect engagement with the programme more widely. </w:t>
      </w:r>
      <w:r>
        <w:t xml:space="preserve">These </w:t>
      </w:r>
      <w:r w:rsidRPr="001A3DEC">
        <w:t>reports highlight that at the point of reporting</w:t>
      </w:r>
      <w:r w:rsidR="00D46445">
        <w:t>,</w:t>
      </w:r>
      <w:r w:rsidRPr="001A3DEC">
        <w:t xml:space="preserve"> the Programme has engaged with around 2,300 student learning opportunities (the number of students engaged in each activity) for the 10 schools with full information (this is closer to 2,500 including partial information from others).  This is split 52% </w:t>
      </w:r>
      <w:r w:rsidR="00D46445">
        <w:t xml:space="preserve">boys </w:t>
      </w:r>
      <w:r w:rsidRPr="001A3DEC">
        <w:t xml:space="preserve">and 48% </w:t>
      </w:r>
      <w:r w:rsidR="00D46445">
        <w:t>girls</w:t>
      </w:r>
      <w:r w:rsidRPr="001A3DEC">
        <w:t xml:space="preserve">.  The average number of student learning experiences per school/college is 230.  This would mean that if </w:t>
      </w:r>
      <w:r w:rsidR="0026216F">
        <w:t>forty-two</w:t>
      </w:r>
      <w:r w:rsidRPr="001A3DEC">
        <w:t xml:space="preserve"> schools were involved eventually in the Programme, this could amount to almost 10,000 learning opportunities if the level of engagement to date is used to forecast future performance.  However, it would be important to understand and monitor these numbers over time to understand uptake and progress.  </w:t>
      </w:r>
    </w:p>
    <w:p w14:paraId="281DEC94" w14:textId="155AD113" w:rsidR="00641270" w:rsidRDefault="00641270" w:rsidP="007D3D98">
      <w:pPr>
        <w:jc w:val="both"/>
      </w:pPr>
      <w:r>
        <w:t xml:space="preserve">For those teachers/schools involved to date, there is a strong sense of additionality with the Programme in supporting and developing the curriculum around STEM and engineering.  It allows them to purchase materials that the schools would otherwise not have afforded to purchase.  The Programme is highly rated with significant enthusiasm around its benefits including the Programme’s practical hands-on experience for students in the applications of Engineering/STEM, supporting the teachers </w:t>
      </w:r>
      <w:r w:rsidR="005C0768">
        <w:t xml:space="preserve">to </w:t>
      </w:r>
      <w:r>
        <w:t xml:space="preserve">‘teach’ the curriculum, highlighting career opportunities in Engineering/STEM and addressing inequalities in students’ exposure to and understanding of engineering as a career.  Teachers also noted considerable transferable skills benefits for students including problem solving, communication and working as a team.  </w:t>
      </w:r>
    </w:p>
    <w:p w14:paraId="1F09ADBA" w14:textId="77777777" w:rsidR="00641270" w:rsidRDefault="00641270" w:rsidP="007D3D98">
      <w:pPr>
        <w:jc w:val="both"/>
      </w:pPr>
      <w:r>
        <w:t xml:space="preserve">The Programme is also notable in supporting teachers to teach and improving their confidence in STEM which was noted by the Women in STEM Steering Group as a challenge.  A number have received training in the resource boxes and further training sessions are planned.  </w:t>
      </w:r>
    </w:p>
    <w:p w14:paraId="0E737F85" w14:textId="2D5173B9" w:rsidR="00B020D8" w:rsidRPr="00B81287" w:rsidRDefault="00641270" w:rsidP="007D3D98">
      <w:pPr>
        <w:jc w:val="both"/>
      </w:pPr>
      <w:r w:rsidRPr="00B81287">
        <w:t xml:space="preserve">The inclusion of </w:t>
      </w:r>
      <w:r w:rsidR="007E335E">
        <w:t>b</w:t>
      </w:r>
      <w:r w:rsidRPr="00B81287">
        <w:t>usiness/</w:t>
      </w:r>
      <w:r w:rsidR="007E335E">
        <w:t>i</w:t>
      </w:r>
      <w:r w:rsidRPr="00B81287">
        <w:t xml:space="preserve">ndustry is a strong part of the cluster approach to the Programme, addressing challenges </w:t>
      </w:r>
      <w:r>
        <w:t xml:space="preserve">in providing exposure and opportunity to students in schools that find it more difficult to attract interest from the sector.  While still at early stages, there has been some positive feedback from schools about the interest and potential impact of this link including job opportunities for students after their studies.  </w:t>
      </w:r>
    </w:p>
    <w:p w14:paraId="193CC881" w14:textId="77777777" w:rsidR="00641270" w:rsidRDefault="00641270" w:rsidP="007D3D98">
      <w:pPr>
        <w:jc w:val="both"/>
      </w:pPr>
      <w:r>
        <w:t>Several observations and recommendations at this interim stage in the Programme are made as follows:</w:t>
      </w:r>
    </w:p>
    <w:p w14:paraId="6223D918" w14:textId="77777777" w:rsidR="00451017" w:rsidRPr="00B81287" w:rsidRDefault="00451017" w:rsidP="007D3D98">
      <w:pPr>
        <w:jc w:val="both"/>
      </w:pPr>
    </w:p>
    <w:p w14:paraId="4BE4AA6B" w14:textId="77777777" w:rsidR="00641270" w:rsidRPr="00BD5207" w:rsidRDefault="00641270" w:rsidP="007D3D98">
      <w:pPr>
        <w:pStyle w:val="ListParagraph"/>
        <w:numPr>
          <w:ilvl w:val="0"/>
          <w:numId w:val="26"/>
        </w:numPr>
        <w:spacing w:after="0"/>
        <w:ind w:left="714" w:hanging="357"/>
        <w:rPr>
          <w:i/>
          <w:iCs/>
        </w:rPr>
      </w:pPr>
      <w:r w:rsidRPr="00BD5207">
        <w:rPr>
          <w:i/>
          <w:iCs/>
        </w:rPr>
        <w:lastRenderedPageBreak/>
        <w:t>Engagement with Schools</w:t>
      </w:r>
    </w:p>
    <w:p w14:paraId="1E6AB57F" w14:textId="293F7295" w:rsidR="00641270" w:rsidRDefault="00641270" w:rsidP="007D3D98">
      <w:pPr>
        <w:ind w:left="720"/>
        <w:jc w:val="both"/>
      </w:pPr>
      <w:r w:rsidRPr="00514212">
        <w:t>The evaluation has highlighted that there is an issue of initiating and maintaining engagement with schools</w:t>
      </w:r>
      <w:r>
        <w:t>. It has been challenging to raise awareness to recruit schools and this also links to</w:t>
      </w:r>
      <w:r w:rsidRPr="00514212">
        <w:t xml:space="preserve"> </w:t>
      </w:r>
      <w:r>
        <w:t xml:space="preserve">the </w:t>
      </w:r>
      <w:r w:rsidRPr="00514212">
        <w:t xml:space="preserve">ongoing process to keep schools involved.  For example, one </w:t>
      </w:r>
      <w:r w:rsidR="002D5FD1">
        <w:t>post-primary</w:t>
      </w:r>
      <w:r w:rsidRPr="00514212">
        <w:t xml:space="preserve"> </w:t>
      </w:r>
      <w:r w:rsidR="005C0768">
        <w:t>c</w:t>
      </w:r>
      <w:r w:rsidR="005C0768" w:rsidRPr="00514212">
        <w:t xml:space="preserve">ollege </w:t>
      </w:r>
      <w:r w:rsidRPr="00514212">
        <w:t xml:space="preserve">has recently had to withdraw and another is not active.  One that was not as engaged is now fully involved.  Ongoing issues include changing </w:t>
      </w:r>
      <w:r>
        <w:t xml:space="preserve">teacher </w:t>
      </w:r>
      <w:r w:rsidRPr="00514212">
        <w:t xml:space="preserve">roles, </w:t>
      </w:r>
      <w:r>
        <w:t>stretched</w:t>
      </w:r>
      <w:r w:rsidRPr="00514212">
        <w:t xml:space="preserve"> staff/resources and there has been disruption around industrial action</w:t>
      </w:r>
      <w:r>
        <w:t xml:space="preserve"> which the Programme Manager has had to work around.  </w:t>
      </w:r>
      <w:r w:rsidRPr="00514212">
        <w:t xml:space="preserve">  </w:t>
      </w:r>
    </w:p>
    <w:p w14:paraId="7EC18ED1" w14:textId="77777777" w:rsidR="00641270" w:rsidRDefault="00641270" w:rsidP="007D3D98">
      <w:pPr>
        <w:ind w:left="720"/>
        <w:jc w:val="both"/>
      </w:pPr>
      <w:r w:rsidRPr="00514212">
        <w:t xml:space="preserve">Schools have been introduced at different stages and this has made regular meetings </w:t>
      </w:r>
      <w:r>
        <w:t xml:space="preserve">with the ‘cluster’ </w:t>
      </w:r>
      <w:r w:rsidRPr="00514212">
        <w:t xml:space="preserve">more difficult.  However, </w:t>
      </w:r>
      <w:r>
        <w:t xml:space="preserve">as the Programme and school engagement becomes more settled </w:t>
      </w:r>
      <w:r w:rsidRPr="00514212">
        <w:t xml:space="preserve">this is now planned as a regular feature of the Programme.  </w:t>
      </w:r>
    </w:p>
    <w:p w14:paraId="6290E547" w14:textId="77777777" w:rsidR="00641270" w:rsidRPr="00CB645C" w:rsidRDefault="00641270" w:rsidP="007D3D98">
      <w:pPr>
        <w:pStyle w:val="ListParagraph"/>
        <w:numPr>
          <w:ilvl w:val="0"/>
          <w:numId w:val="26"/>
        </w:numPr>
        <w:jc w:val="both"/>
        <w:rPr>
          <w:i/>
          <w:iCs/>
        </w:rPr>
      </w:pPr>
      <w:r w:rsidRPr="00CB645C">
        <w:rPr>
          <w:i/>
          <w:iCs/>
        </w:rPr>
        <w:t>Engagement with teachers</w:t>
      </w:r>
    </w:p>
    <w:p w14:paraId="6BB8D0A6" w14:textId="021B93A0" w:rsidR="00641270" w:rsidRDefault="00641270" w:rsidP="007D3D98">
      <w:pPr>
        <w:pStyle w:val="ListParagraph"/>
        <w:jc w:val="both"/>
      </w:pPr>
      <w:r>
        <w:t xml:space="preserve">A core element of the Programme is to boost the confidence and expand the knowledge of teachers.  There is room for further expansion of this aspect of the Programme for CPD and continual learning and engagement.  It would be helpful to have greater collaboration between teachers generally such as a </w:t>
      </w:r>
      <w:r w:rsidR="005C0768">
        <w:t xml:space="preserve">forum </w:t>
      </w:r>
      <w:r>
        <w:t>for sharing ideas and learning.</w:t>
      </w:r>
    </w:p>
    <w:p w14:paraId="2C2953D0" w14:textId="77777777" w:rsidR="00641270" w:rsidRDefault="00641270" w:rsidP="007D3D98">
      <w:pPr>
        <w:pStyle w:val="ListParagraph"/>
        <w:jc w:val="both"/>
      </w:pPr>
    </w:p>
    <w:p w14:paraId="48810E6E" w14:textId="77777777" w:rsidR="00641270" w:rsidRDefault="00641270" w:rsidP="007D3D98">
      <w:pPr>
        <w:pStyle w:val="ListParagraph"/>
        <w:numPr>
          <w:ilvl w:val="0"/>
          <w:numId w:val="26"/>
        </w:numPr>
        <w:spacing w:after="0"/>
        <w:ind w:left="714" w:hanging="357"/>
        <w:jc w:val="both"/>
      </w:pPr>
      <w:r>
        <w:t>Engagement with Business/Industry</w:t>
      </w:r>
    </w:p>
    <w:p w14:paraId="1A1370D3" w14:textId="7560CA87" w:rsidR="00641270" w:rsidRDefault="00641270" w:rsidP="007D3D98">
      <w:pPr>
        <w:ind w:left="720"/>
        <w:jc w:val="both"/>
      </w:pPr>
      <w:r>
        <w:t>The role of business/</w:t>
      </w:r>
      <w:r w:rsidR="00D11F05">
        <w:t>i</w:t>
      </w:r>
      <w:r>
        <w:t xml:space="preserve">ndustry in the Programme is key and at this point in the pilot programme there should be more emphasis placed on their involvement with schools/colleges going forward.  There should be a set of metrics to measure the extent of school involvement and to understand how they have influenced the students in their studies towards an engineering/STEM career.  </w:t>
      </w:r>
    </w:p>
    <w:p w14:paraId="76DC007A" w14:textId="77777777" w:rsidR="00641270" w:rsidRPr="007C0912" w:rsidRDefault="00641270" w:rsidP="007D3D98">
      <w:pPr>
        <w:pStyle w:val="ListParagraph"/>
        <w:numPr>
          <w:ilvl w:val="0"/>
          <w:numId w:val="26"/>
        </w:numPr>
        <w:jc w:val="both"/>
        <w:rPr>
          <w:i/>
          <w:iCs/>
        </w:rPr>
      </w:pPr>
      <w:r w:rsidRPr="007C0912">
        <w:rPr>
          <w:i/>
          <w:iCs/>
        </w:rPr>
        <w:t>Equitable Access</w:t>
      </w:r>
    </w:p>
    <w:p w14:paraId="710B4081" w14:textId="77777777" w:rsidR="00641270" w:rsidRPr="006E3785" w:rsidRDefault="00641270" w:rsidP="007D3D98">
      <w:pPr>
        <w:pStyle w:val="ListParagraph"/>
        <w:jc w:val="both"/>
        <w:rPr>
          <w:color w:val="000000" w:themeColor="text1"/>
        </w:rPr>
      </w:pPr>
      <w:r w:rsidRPr="006E3785">
        <w:rPr>
          <w:color w:val="000000" w:themeColor="text1"/>
        </w:rPr>
        <w:t xml:space="preserve">A specific issue has been raised around access by some schools/students to aspects of the Programme that involve travel.  Grant monies cannot be used for transport outside of the project scope. Transport costs should be included in their grant application and captured at this stage. There is not a supplementary fund within the programme that can be used for transport to events/activities outside of this being factored into grant submissions which limits certain children’s ability to participate.  An example is attending the celebration event in Stranmillis in March where some schools wanted transport costs covered while other schools were able to absorb the costs within their school budget. One school had their own school bus, which helps, other schools got taxis, hired coaches and did not query costs/expenses for this. Given the ethos of the Programme around widening and equitable access, it would be useful to discuss exactly how transport costs can be covered in the Programme and communicate this to all schools/colleges involved.  </w:t>
      </w:r>
    </w:p>
    <w:p w14:paraId="57B67C30" w14:textId="77777777" w:rsidR="00641270" w:rsidRDefault="00641270" w:rsidP="007D3D98">
      <w:pPr>
        <w:pStyle w:val="ListParagraph"/>
        <w:jc w:val="both"/>
        <w:rPr>
          <w:i/>
          <w:iCs/>
        </w:rPr>
      </w:pPr>
    </w:p>
    <w:p w14:paraId="0EC729DD" w14:textId="77777777" w:rsidR="00641270" w:rsidRPr="00A8043C" w:rsidRDefault="00641270" w:rsidP="007D3D98">
      <w:pPr>
        <w:pStyle w:val="ListParagraph"/>
        <w:numPr>
          <w:ilvl w:val="0"/>
          <w:numId w:val="26"/>
        </w:numPr>
        <w:spacing w:after="0"/>
        <w:ind w:left="714" w:hanging="357"/>
        <w:jc w:val="both"/>
        <w:rPr>
          <w:i/>
          <w:iCs/>
        </w:rPr>
      </w:pPr>
      <w:r w:rsidRPr="00A8043C">
        <w:rPr>
          <w:i/>
          <w:iCs/>
        </w:rPr>
        <w:t>Engagement with Careers Advisors</w:t>
      </w:r>
    </w:p>
    <w:p w14:paraId="099DB065" w14:textId="77777777" w:rsidR="00641270" w:rsidRDefault="00641270" w:rsidP="007D3D98">
      <w:pPr>
        <w:ind w:left="720"/>
        <w:jc w:val="both"/>
      </w:pPr>
      <w:r>
        <w:t>Given the importance of p</w:t>
      </w:r>
      <w:r w:rsidRPr="00514212">
        <w:t>rofil</w:t>
      </w:r>
      <w:r>
        <w:t>ing</w:t>
      </w:r>
      <w:r w:rsidRPr="00514212">
        <w:t xml:space="preserve"> </w:t>
      </w:r>
      <w:r>
        <w:t xml:space="preserve">engineering </w:t>
      </w:r>
      <w:r w:rsidRPr="00514212">
        <w:t xml:space="preserve">as a career </w:t>
      </w:r>
      <w:r>
        <w:t xml:space="preserve">and the challenges for teachers of providing all aspects of support, the </w:t>
      </w:r>
      <w:r w:rsidRPr="00514212">
        <w:t>potential to engage with Career’s Advisors, internal and external to the schools/colleges, could be explored as a complimentary element to the NIEEP Programme.</w:t>
      </w:r>
    </w:p>
    <w:p w14:paraId="0184D382" w14:textId="77777777" w:rsidR="00641270" w:rsidRPr="00A8043C" w:rsidRDefault="00641270" w:rsidP="007D3D98">
      <w:pPr>
        <w:pStyle w:val="ListParagraph"/>
        <w:numPr>
          <w:ilvl w:val="0"/>
          <w:numId w:val="26"/>
        </w:numPr>
        <w:spacing w:after="0"/>
        <w:ind w:left="714" w:hanging="357"/>
        <w:rPr>
          <w:i/>
          <w:iCs/>
        </w:rPr>
      </w:pPr>
      <w:r w:rsidRPr="00A8043C">
        <w:rPr>
          <w:i/>
          <w:iCs/>
        </w:rPr>
        <w:t>The Cluster Model</w:t>
      </w:r>
    </w:p>
    <w:p w14:paraId="5FB2DA45" w14:textId="6532D0B6" w:rsidR="00641270" w:rsidRDefault="00641270" w:rsidP="007D3D98">
      <w:pPr>
        <w:ind w:left="720"/>
        <w:jc w:val="both"/>
      </w:pPr>
      <w:r w:rsidRPr="00514212">
        <w:t xml:space="preserve">The original idea was that there would be </w:t>
      </w:r>
      <w:r w:rsidR="005C0768">
        <w:t>four</w:t>
      </w:r>
      <w:r w:rsidR="005C0768" w:rsidRPr="00514212">
        <w:t xml:space="preserve"> </w:t>
      </w:r>
      <w:r w:rsidRPr="00514212">
        <w:t xml:space="preserve">clusters of schools/colleges built around several primary, </w:t>
      </w:r>
      <w:r w:rsidR="002D5FD1">
        <w:t>post-primary</w:t>
      </w:r>
      <w:r w:rsidRPr="00514212">
        <w:t xml:space="preserve"> schools and colleges.  </w:t>
      </w:r>
      <w:r>
        <w:t xml:space="preserve">It has taken time to establish how best to take this forward and it has proven more challenging </w:t>
      </w:r>
      <w:r w:rsidR="00B078D9">
        <w:t xml:space="preserve">than </w:t>
      </w:r>
      <w:r>
        <w:t xml:space="preserve">anticipated at the outset.  </w:t>
      </w:r>
      <w:r w:rsidR="00E8616A">
        <w:t xml:space="preserve">Challenges </w:t>
      </w:r>
      <w:r>
        <w:t xml:space="preserve">around </w:t>
      </w:r>
      <w:r>
        <w:lastRenderedPageBreak/>
        <w:t xml:space="preserve">school/college recruitment noted above has made it difficult to build the Cluster Model and the recommendation to reduce the number of schools/colleges involved from </w:t>
      </w:r>
      <w:r w:rsidR="00CB0829">
        <w:t>fifty-two</w:t>
      </w:r>
      <w:r>
        <w:t xml:space="preserve"> to </w:t>
      </w:r>
      <w:r w:rsidR="00CB0829">
        <w:t>forty-two</w:t>
      </w:r>
      <w:r>
        <w:t xml:space="preserve"> reflects this.  It would be important to get at least one cluster developed as soon as possible to test out the different elements to the approach, particularly around employer engagement and peer-to-peer support.  </w:t>
      </w:r>
    </w:p>
    <w:p w14:paraId="6B6C842C" w14:textId="77777777" w:rsidR="00641270" w:rsidRDefault="00641270" w:rsidP="007D3D98">
      <w:pPr>
        <w:ind w:left="720"/>
        <w:jc w:val="both"/>
      </w:pPr>
      <w:r>
        <w:t xml:space="preserve">Without this, it is difficult to take forward the networks and shared resource platforms that are at the core of the sustainable model approach.  </w:t>
      </w:r>
    </w:p>
    <w:p w14:paraId="3D1781FF" w14:textId="77777777" w:rsidR="00641270" w:rsidRPr="008829EC" w:rsidRDefault="00641270" w:rsidP="007D3D98">
      <w:pPr>
        <w:pStyle w:val="ListParagraph"/>
        <w:numPr>
          <w:ilvl w:val="0"/>
          <w:numId w:val="26"/>
        </w:numPr>
        <w:jc w:val="both"/>
        <w:rPr>
          <w:i/>
          <w:iCs/>
        </w:rPr>
      </w:pPr>
      <w:r w:rsidRPr="008829EC">
        <w:rPr>
          <w:i/>
          <w:iCs/>
        </w:rPr>
        <w:t>The Application Process</w:t>
      </w:r>
    </w:p>
    <w:p w14:paraId="49E2F0C6" w14:textId="77777777" w:rsidR="00641270" w:rsidRDefault="00641270" w:rsidP="007D3D98">
      <w:pPr>
        <w:pStyle w:val="ListParagraph"/>
        <w:jc w:val="both"/>
      </w:pPr>
      <w:r>
        <w:t>The application process has developed as the recruitment of schools has become established and bedded into the Programme.  It would remain important to monitor all aspects of this process on an ongoing basis to consider timeliness of the application process from application through to acceptance and the timeliness of grant payments.</w:t>
      </w:r>
    </w:p>
    <w:p w14:paraId="223BAD4E" w14:textId="77777777" w:rsidR="00641270" w:rsidRDefault="00641270" w:rsidP="007D3D98">
      <w:pPr>
        <w:pStyle w:val="ListParagraph"/>
        <w:jc w:val="both"/>
      </w:pPr>
    </w:p>
    <w:p w14:paraId="667446DA" w14:textId="10450F7A" w:rsidR="00641270" w:rsidRDefault="00641270" w:rsidP="007D3D98">
      <w:pPr>
        <w:pStyle w:val="ListParagraph"/>
        <w:numPr>
          <w:ilvl w:val="0"/>
          <w:numId w:val="26"/>
        </w:numPr>
        <w:jc w:val="both"/>
        <w:rPr>
          <w:i/>
          <w:iCs/>
        </w:rPr>
      </w:pPr>
      <w:r w:rsidRPr="00076538">
        <w:rPr>
          <w:i/>
          <w:iCs/>
        </w:rPr>
        <w:t xml:space="preserve">The </w:t>
      </w:r>
      <w:r w:rsidR="00F85A21">
        <w:rPr>
          <w:i/>
          <w:iCs/>
        </w:rPr>
        <w:t>E</w:t>
      </w:r>
      <w:r w:rsidR="004140AD">
        <w:rPr>
          <w:i/>
          <w:iCs/>
        </w:rPr>
        <w:t xml:space="preserve">nd of </w:t>
      </w:r>
      <w:r w:rsidR="00F85A21">
        <w:rPr>
          <w:i/>
          <w:iCs/>
        </w:rPr>
        <w:t>Y</w:t>
      </w:r>
      <w:r w:rsidR="004140AD">
        <w:rPr>
          <w:i/>
          <w:iCs/>
        </w:rPr>
        <w:t>ear</w:t>
      </w:r>
      <w:r w:rsidRPr="00076538">
        <w:rPr>
          <w:i/>
          <w:iCs/>
        </w:rPr>
        <w:t xml:space="preserve"> Report</w:t>
      </w:r>
    </w:p>
    <w:p w14:paraId="15CEF7E8" w14:textId="7EAC4FEB" w:rsidR="00641270" w:rsidRDefault="00641270" w:rsidP="007D3D98">
      <w:pPr>
        <w:pStyle w:val="ListParagraph"/>
        <w:jc w:val="both"/>
      </w:pPr>
      <w:r>
        <w:t xml:space="preserve">A more detailed discussion is outlined below around the way in which the Programme is monitored and impact measured to date.  The </w:t>
      </w:r>
      <w:r w:rsidR="00F85A21">
        <w:t>e</w:t>
      </w:r>
      <w:r w:rsidR="004140AD">
        <w:t>nd of year</w:t>
      </w:r>
      <w:r>
        <w:t xml:space="preserve"> reports are a key part of that process but currently are very qualitative in nature and can tend to be repetitive. In addition, there is no opportunity to highlight the challenges with the Programme to understand how to address them (although the Programme Manager does have ongoing contact with schools/colleges).  Considering recommendations below on impact measurement, the </w:t>
      </w:r>
      <w:r w:rsidR="00F85A21">
        <w:t>e</w:t>
      </w:r>
      <w:r w:rsidR="004140AD">
        <w:t>nd of year</w:t>
      </w:r>
      <w:r>
        <w:t xml:space="preserve"> report format should be reviewed in content, format and how data is captured to support a more focused approach on activities, impact and challenges.  This should be more helpful to schools/colleges in providing clarity around what should be captured and fed back on their Programme experience.  </w:t>
      </w:r>
    </w:p>
    <w:p w14:paraId="40094989" w14:textId="77777777" w:rsidR="00641270" w:rsidRDefault="00641270" w:rsidP="007D3D98">
      <w:pPr>
        <w:pStyle w:val="ListParagraph"/>
        <w:jc w:val="both"/>
      </w:pPr>
    </w:p>
    <w:p w14:paraId="3F56E6D5" w14:textId="77777777" w:rsidR="00641270" w:rsidRDefault="00641270" w:rsidP="007D3D98">
      <w:pPr>
        <w:pStyle w:val="ListParagraph"/>
        <w:numPr>
          <w:ilvl w:val="0"/>
          <w:numId w:val="26"/>
        </w:numPr>
        <w:spacing w:after="0"/>
        <w:ind w:left="714" w:hanging="357"/>
        <w:jc w:val="both"/>
        <w:rPr>
          <w:i/>
          <w:iCs/>
        </w:rPr>
      </w:pPr>
      <w:r w:rsidRPr="00CC7370">
        <w:rPr>
          <w:i/>
          <w:iCs/>
        </w:rPr>
        <w:t>The Peer-To-Peer Support Network</w:t>
      </w:r>
    </w:p>
    <w:p w14:paraId="03E25FF6" w14:textId="59FB91D1" w:rsidR="00641270" w:rsidRPr="006E3785" w:rsidRDefault="00641270" w:rsidP="007D3D98">
      <w:pPr>
        <w:ind w:left="720"/>
        <w:jc w:val="both"/>
        <w:rPr>
          <w:color w:val="000000" w:themeColor="text1"/>
        </w:rPr>
      </w:pPr>
      <w:r w:rsidRPr="006E3785">
        <w:rPr>
          <w:color w:val="000000" w:themeColor="text1"/>
        </w:rPr>
        <w:t>There is a strong emphasis in the Programme approach in supporting Peer-To-Peer networking and learning practices among teachers.  Delays in the Programme have meant that this is not as well developed as was hoped.  It is important that this is brought to the fore going forward and might benefit from a structured approach to how teachers engage with each other.  Teacher CPD has taken place in the training provided through the Box resource</w:t>
      </w:r>
      <w:r>
        <w:rPr>
          <w:color w:val="000000" w:themeColor="text1"/>
        </w:rPr>
        <w:t xml:space="preserve"> (e.g., </w:t>
      </w:r>
      <w:r w:rsidR="00F85A21">
        <w:rPr>
          <w:color w:val="000000" w:themeColor="text1"/>
        </w:rPr>
        <w:t xml:space="preserve">Future of Flight </w:t>
      </w:r>
      <w:r>
        <w:rPr>
          <w:color w:val="000000" w:themeColor="text1"/>
        </w:rPr>
        <w:t>in February)</w:t>
      </w:r>
      <w:r w:rsidRPr="006E3785">
        <w:rPr>
          <w:color w:val="000000" w:themeColor="text1"/>
        </w:rPr>
        <w:t xml:space="preserve"> and it would be important to record this as a programme output/impact.  </w:t>
      </w:r>
    </w:p>
    <w:p w14:paraId="1E880708" w14:textId="77777777" w:rsidR="00641270" w:rsidRPr="00623B97" w:rsidRDefault="00641270" w:rsidP="007D3D98">
      <w:pPr>
        <w:pStyle w:val="ListParagraph"/>
        <w:numPr>
          <w:ilvl w:val="0"/>
          <w:numId w:val="26"/>
        </w:numPr>
        <w:spacing w:after="0"/>
        <w:ind w:left="714" w:hanging="357"/>
        <w:jc w:val="both"/>
        <w:rPr>
          <w:i/>
          <w:iCs/>
          <w:color w:val="000000" w:themeColor="text1"/>
        </w:rPr>
      </w:pPr>
      <w:r w:rsidRPr="00623B97">
        <w:rPr>
          <w:i/>
          <w:iCs/>
          <w:color w:val="000000" w:themeColor="text1"/>
        </w:rPr>
        <w:t>The Role of Universities</w:t>
      </w:r>
    </w:p>
    <w:p w14:paraId="63828D41" w14:textId="651EAA83" w:rsidR="00641270" w:rsidRPr="00623B97" w:rsidRDefault="00641270" w:rsidP="007D3D98">
      <w:pPr>
        <w:ind w:left="720"/>
        <w:jc w:val="both"/>
        <w:rPr>
          <w:color w:val="000000" w:themeColor="text1"/>
        </w:rPr>
      </w:pPr>
      <w:r w:rsidRPr="00623B97">
        <w:rPr>
          <w:color w:val="000000" w:themeColor="text1"/>
        </w:rPr>
        <w:t xml:space="preserve">Links to </w:t>
      </w:r>
      <w:r w:rsidR="00611F1B">
        <w:rPr>
          <w:color w:val="000000" w:themeColor="text1"/>
        </w:rPr>
        <w:t>u</w:t>
      </w:r>
      <w:r w:rsidRPr="00623B97">
        <w:rPr>
          <w:color w:val="000000" w:themeColor="text1"/>
        </w:rPr>
        <w:t xml:space="preserve">niversities are mentioned as part of Programme engagement and it would be useful to </w:t>
      </w:r>
      <w:r>
        <w:rPr>
          <w:color w:val="000000" w:themeColor="text1"/>
        </w:rPr>
        <w:t xml:space="preserve">report on the extent and nature of that engagement as part of the Programme reporting process.  This already includes school visits with STEM learning opportunities and developing the networks that the Academy has already established.  There are plans for increased engagement as the Programme develops and this should be captured as these relationships are built.   </w:t>
      </w:r>
    </w:p>
    <w:p w14:paraId="29885223" w14:textId="133B24BA" w:rsidR="007D3D98" w:rsidRPr="007D3D98" w:rsidRDefault="007D3D98" w:rsidP="007D3D98">
      <w:pPr>
        <w:jc w:val="both"/>
        <w:rPr>
          <w:b/>
          <w:bCs/>
          <w:i/>
          <w:iCs/>
        </w:rPr>
      </w:pPr>
      <w:r w:rsidRPr="007D3D98">
        <w:rPr>
          <w:b/>
          <w:bCs/>
          <w:i/>
          <w:iCs/>
        </w:rPr>
        <w:t xml:space="preserve">Higher Education </w:t>
      </w:r>
      <w:r w:rsidR="00D82493">
        <w:rPr>
          <w:b/>
          <w:bCs/>
          <w:i/>
          <w:iCs/>
        </w:rPr>
        <w:t>Bursary</w:t>
      </w:r>
    </w:p>
    <w:p w14:paraId="0564CC26" w14:textId="1FEB88B3" w:rsidR="00641270" w:rsidRDefault="00641270" w:rsidP="007D3D98">
      <w:pPr>
        <w:jc w:val="both"/>
      </w:pPr>
      <w:r>
        <w:t xml:space="preserve">The Higher Education </w:t>
      </w:r>
      <w:r w:rsidR="00D82493">
        <w:t>bursary</w:t>
      </w:r>
      <w:r>
        <w:t xml:space="preserve">, </w:t>
      </w:r>
      <w:r w:rsidRPr="00DF5865">
        <w:t>worth £15,000</w:t>
      </w:r>
      <w:r>
        <w:t xml:space="preserve"> per student over </w:t>
      </w:r>
      <w:r w:rsidR="005C0768">
        <w:t xml:space="preserve">three </w:t>
      </w:r>
      <w:r>
        <w:t>years,</w:t>
      </w:r>
      <w:r w:rsidRPr="00DF5865">
        <w:t xml:space="preserve"> </w:t>
      </w:r>
      <w:r>
        <w:t xml:space="preserve">was established </w:t>
      </w:r>
      <w:r w:rsidRPr="00DF5865">
        <w:t>to</w:t>
      </w:r>
      <w:r>
        <w:t xml:space="preserve"> support</w:t>
      </w:r>
      <w:r w:rsidRPr="00DF5865">
        <w:t xml:space="preserve"> women from low-income households studying engineering at degree level</w:t>
      </w:r>
      <w:r>
        <w:t>.  It set out with a very strict criteria focus on two ways of determining low income – Free School Meals (FSM) and</w:t>
      </w:r>
      <w:r w:rsidR="00515BC0">
        <w:t xml:space="preserve"> having a parent or guardian who receives means-tested benefits</w:t>
      </w:r>
      <w:r>
        <w:t xml:space="preserve">.  The timing of the </w:t>
      </w:r>
      <w:r w:rsidR="00611F1B">
        <w:t>b</w:t>
      </w:r>
      <w:r w:rsidR="00D82493">
        <w:t>ursary</w:t>
      </w:r>
      <w:r>
        <w:t xml:space="preserve"> was delayed</w:t>
      </w:r>
      <w:r w:rsidR="0077443A">
        <w:t xml:space="preserve"> due to delays in signing the grant agreement meaning that the </w:t>
      </w:r>
      <w:r w:rsidR="00611F1B">
        <w:t>b</w:t>
      </w:r>
      <w:r w:rsidR="00D82493">
        <w:t>ursary</w:t>
      </w:r>
      <w:r w:rsidR="0077443A">
        <w:t xml:space="preserve"> could not be launched or advertised. This </w:t>
      </w:r>
      <w:r w:rsidR="0077443A">
        <w:lastRenderedPageBreak/>
        <w:t>meant that by the time it was launched, most potential applicants were already on study leave/were taking their A Levels. W</w:t>
      </w:r>
      <w:r>
        <w:t xml:space="preserve">hen it was advertised only </w:t>
      </w:r>
      <w:r w:rsidR="00794166">
        <w:t xml:space="preserve">three </w:t>
      </w:r>
      <w:r>
        <w:t>applications were received, all of whom secured it.  Issues raised includ</w:t>
      </w:r>
      <w:r w:rsidR="002166A1">
        <w:t>ed</w:t>
      </w:r>
      <w:r>
        <w:t xml:space="preserve"> the timing of its </w:t>
      </w:r>
      <w:r w:rsidR="002166A1">
        <w:t xml:space="preserve">launch, </w:t>
      </w:r>
      <w:r>
        <w:t xml:space="preserve">towards the end of the school year and visibility in terms of communications around the fact it was available.    </w:t>
      </w:r>
      <w:r w:rsidR="0027779D">
        <w:t xml:space="preserve">When the </w:t>
      </w:r>
      <w:r w:rsidR="00D82493">
        <w:t>bursary</w:t>
      </w:r>
      <w:r w:rsidR="0027779D">
        <w:t xml:space="preserve"> w</w:t>
      </w:r>
      <w:r w:rsidR="00D82493">
        <w:t>as</w:t>
      </w:r>
      <w:r w:rsidR="0027779D">
        <w:t xml:space="preserve"> relaunched for a second time later in 2022, the project team agreed to revise the criteria to bring it into line with other Academy schemes.  As the potential applicants were, by now, already enrolled at university, it made sense to change the eligibility criteria from a parent or guardian who receives means tested benefits to a potential applicant being in receipt of any kind of funding – scholarship, </w:t>
      </w:r>
      <w:proofErr w:type="gramStart"/>
      <w:r w:rsidR="00611F1B">
        <w:t>b</w:t>
      </w:r>
      <w:r w:rsidR="00D82493">
        <w:t>ursary</w:t>
      </w:r>
      <w:proofErr w:type="gramEnd"/>
      <w:r w:rsidR="0027779D">
        <w:t xml:space="preserve"> or grant, either from their university or the government, that was awarded based on their personal or household financial situation</w:t>
      </w:r>
      <w:r w:rsidR="0027779D">
        <w:rPr>
          <w:rStyle w:val="FootnoteReference"/>
        </w:rPr>
        <w:footnoteReference w:id="2"/>
      </w:r>
      <w:r w:rsidR="0027779D">
        <w:t xml:space="preserve">.  </w:t>
      </w:r>
      <w:r>
        <w:t>F</w:t>
      </w:r>
      <w:r w:rsidR="0027779D">
        <w:t>ollowing the relaunch, f</w:t>
      </w:r>
      <w:r>
        <w:t>our further applicants came forward</w:t>
      </w:r>
      <w:r w:rsidR="0027779D">
        <w:t>, all of whom were awarded</w:t>
      </w:r>
      <w:r>
        <w:t xml:space="preserve">, </w:t>
      </w:r>
      <w:r w:rsidR="0077443A">
        <w:t>three</w:t>
      </w:r>
      <w:r>
        <w:t xml:space="preserve"> of </w:t>
      </w:r>
      <w:r w:rsidR="0027779D">
        <w:t xml:space="preserve">these </w:t>
      </w:r>
      <w:r>
        <w:t>secured the grant</w:t>
      </w:r>
      <w:r w:rsidR="0077443A">
        <w:t xml:space="preserve"> assessed on criteria including their application, interview and eligibility checks. </w:t>
      </w:r>
      <w:r>
        <w:t xml:space="preserve"> One place was not filled and the £15,000 was reallocated within the Programme.  </w:t>
      </w:r>
    </w:p>
    <w:p w14:paraId="06F88DF2" w14:textId="77777777" w:rsidR="00641270" w:rsidRPr="00CE66E4" w:rsidRDefault="00641270" w:rsidP="007D3D98">
      <w:pPr>
        <w:jc w:val="both"/>
      </w:pPr>
      <w:r>
        <w:t xml:space="preserve">The grant has been positively received by students who found the application process straightforward and clear.  They have used the support for various purposes from buying laptops and books to supporting them to cut back on paid part-time work to concentrate on their studies.  </w:t>
      </w:r>
    </w:p>
    <w:p w14:paraId="086A42FA" w14:textId="3892900D" w:rsidR="00641270" w:rsidRPr="00B50A42" w:rsidRDefault="00641270" w:rsidP="007D3D98">
      <w:pPr>
        <w:pStyle w:val="ListParagraph"/>
        <w:numPr>
          <w:ilvl w:val="0"/>
          <w:numId w:val="25"/>
        </w:numPr>
        <w:rPr>
          <w:i/>
          <w:iCs/>
        </w:rPr>
      </w:pPr>
      <w:r w:rsidRPr="00B50A42">
        <w:rPr>
          <w:i/>
          <w:iCs/>
        </w:rPr>
        <w:t xml:space="preserve">The lower-than-expected uptake in the HE </w:t>
      </w:r>
      <w:r w:rsidR="00D82493">
        <w:rPr>
          <w:i/>
          <w:iCs/>
        </w:rPr>
        <w:t>Bursary</w:t>
      </w:r>
    </w:p>
    <w:p w14:paraId="6F981DED" w14:textId="69767326" w:rsidR="00641270" w:rsidRPr="00AB5B51" w:rsidRDefault="00641270" w:rsidP="007D3D98">
      <w:pPr>
        <w:ind w:left="720"/>
        <w:jc w:val="both"/>
      </w:pPr>
      <w:r w:rsidRPr="00514212">
        <w:t xml:space="preserve">The take up of the </w:t>
      </w:r>
      <w:r w:rsidR="00D82493">
        <w:t>Bursary</w:t>
      </w:r>
      <w:r w:rsidRPr="00514212">
        <w:t xml:space="preserve"> was relatively low to the extent that there were two calls for applications, </w:t>
      </w:r>
      <w:r w:rsidR="00CA7EEE">
        <w:t xml:space="preserve">a </w:t>
      </w:r>
      <w:r w:rsidRPr="00514212">
        <w:t>change</w:t>
      </w:r>
      <w:r w:rsidR="00CA7EEE">
        <w:t xml:space="preserve"> to the eligibility criteria given that students were already enrolled at university during the second call,</w:t>
      </w:r>
      <w:r w:rsidRPr="00514212">
        <w:t xml:space="preserve"> and in the end one </w:t>
      </w:r>
      <w:r w:rsidR="00D82493">
        <w:t>Bursary</w:t>
      </w:r>
      <w:r w:rsidRPr="00514212">
        <w:t xml:space="preserve"> could not be awarded. Th</w:t>
      </w:r>
      <w:r w:rsidR="00611F1B">
        <w:t>is</w:t>
      </w:r>
      <w:r w:rsidRPr="00514212">
        <w:t xml:space="preserve"> could be for</w:t>
      </w:r>
      <w:r w:rsidR="00611F1B">
        <w:t xml:space="preserve"> </w:t>
      </w:r>
      <w:proofErr w:type="gramStart"/>
      <w:r w:rsidR="00611F1B">
        <w:t>a</w:t>
      </w:r>
      <w:r w:rsidRPr="00514212">
        <w:t xml:space="preserve"> number of</w:t>
      </w:r>
      <w:proofErr w:type="gramEnd"/>
      <w:r w:rsidRPr="00514212">
        <w:t xml:space="preserve"> reasons – lack of demand due to the criteria which says something about the extent of uptake of STEM/Engineering as a degree among more disadvantaged students</w:t>
      </w:r>
      <w:r w:rsidR="00611F1B">
        <w:t>,</w:t>
      </w:r>
      <w:r>
        <w:t xml:space="preserve"> and/or </w:t>
      </w:r>
      <w:r w:rsidRPr="00514212">
        <w:t xml:space="preserve">lack of awareness of the </w:t>
      </w:r>
      <w:r w:rsidR="00611F1B">
        <w:t>b</w:t>
      </w:r>
      <w:r w:rsidR="00D82493">
        <w:t>ursary</w:t>
      </w:r>
      <w:r w:rsidRPr="00514212">
        <w:t xml:space="preserve">’s existence which includes timing in that students had left school and therefore less engaged in the school process. It is interesting to note that one of the </w:t>
      </w:r>
      <w:r w:rsidR="00D82493">
        <w:t>Bursary</w:t>
      </w:r>
      <w:r w:rsidRPr="00514212">
        <w:t xml:space="preserve"> recipients had several friends going on to study a STEM subject at HE but were unaware of the </w:t>
      </w:r>
      <w:r w:rsidR="00D82493">
        <w:t>Bursary</w:t>
      </w:r>
      <w:r w:rsidRPr="00514212">
        <w:t xml:space="preserve"> award. </w:t>
      </w:r>
      <w:r>
        <w:t xml:space="preserve">The Programme Manager did approach the Education Authority and others to make sure they were targeting the right pool of people. Discussions with the Programme </w:t>
      </w:r>
      <w:r w:rsidR="005C0768">
        <w:t xml:space="preserve">Manager </w:t>
      </w:r>
      <w:r>
        <w:t xml:space="preserve">of the RAEng’s </w:t>
      </w:r>
      <w:r w:rsidR="005C0768">
        <w:t>Lord Bhattacharyya Engineering Education</w:t>
      </w:r>
      <w:r>
        <w:t xml:space="preserve"> Programme</w:t>
      </w:r>
      <w:r w:rsidR="005C0768">
        <w:t xml:space="preserve"> (LBEEP)</w:t>
      </w:r>
      <w:r>
        <w:t xml:space="preserve"> </w:t>
      </w:r>
      <w:r w:rsidR="005C0768">
        <w:t xml:space="preserve">in the West Midlands </w:t>
      </w:r>
      <w:r>
        <w:t xml:space="preserve">highlighted their experience of the time taken to build up awareness among teachers, students and other stakeholders to grow applicant numbers but once established their numbers have grown both generally and in those who have received the Post 16 </w:t>
      </w:r>
      <w:r w:rsidR="00D82493">
        <w:t>Bursary</w:t>
      </w:r>
      <w:r>
        <w:t xml:space="preserve"> then applying for the HE </w:t>
      </w:r>
      <w:r w:rsidR="00D82493">
        <w:t>Bursary</w:t>
      </w:r>
      <w:r>
        <w:t>. For example, the first Cohort for the L</w:t>
      </w:r>
      <w:r w:rsidR="00926583">
        <w:t>B</w:t>
      </w:r>
      <w:r>
        <w:t xml:space="preserve">EEP HE </w:t>
      </w:r>
      <w:r w:rsidR="00D82493">
        <w:t>Bursary</w:t>
      </w:r>
      <w:r>
        <w:t xml:space="preserve"> application process secured just </w:t>
      </w:r>
      <w:r w:rsidR="002508E6">
        <w:t>seven</w:t>
      </w:r>
      <w:r>
        <w:t xml:space="preserve"> applicants but rose to </w:t>
      </w:r>
      <w:r w:rsidR="002508E6">
        <w:t>nineteen</w:t>
      </w:r>
      <w:r>
        <w:t xml:space="preserve"> by the </w:t>
      </w:r>
      <w:r w:rsidR="00533C2E">
        <w:t>fourth c</w:t>
      </w:r>
      <w:r>
        <w:t xml:space="preserve">ohort. For the Post 16 </w:t>
      </w:r>
      <w:r w:rsidR="00D82493">
        <w:t>Bursary</w:t>
      </w:r>
      <w:r>
        <w:t xml:space="preserve">, Cohort 1 secured </w:t>
      </w:r>
      <w:r w:rsidR="002508E6">
        <w:t>twenty</w:t>
      </w:r>
      <w:r>
        <w:t xml:space="preserve"> eligible applicants rising to </w:t>
      </w:r>
      <w:r w:rsidR="002508E6">
        <w:t>forty-six</w:t>
      </w:r>
      <w:r w:rsidR="00533C2E">
        <w:t xml:space="preserve"> </w:t>
      </w:r>
      <w:r>
        <w:t xml:space="preserve">by Cohort 3.  </w:t>
      </w:r>
    </w:p>
    <w:p w14:paraId="39C0F446" w14:textId="2E8F2260" w:rsidR="00641270" w:rsidRPr="00514212" w:rsidRDefault="00641270" w:rsidP="007D3D98">
      <w:pPr>
        <w:numPr>
          <w:ilvl w:val="0"/>
          <w:numId w:val="1"/>
        </w:numPr>
        <w:rPr>
          <w:i/>
          <w:iCs/>
        </w:rPr>
      </w:pPr>
      <w:r w:rsidRPr="00514212">
        <w:rPr>
          <w:i/>
          <w:iCs/>
        </w:rPr>
        <w:t xml:space="preserve">The application of the HE </w:t>
      </w:r>
      <w:r w:rsidR="00B25371">
        <w:rPr>
          <w:i/>
          <w:iCs/>
        </w:rPr>
        <w:t>b</w:t>
      </w:r>
      <w:r w:rsidR="00D82493">
        <w:rPr>
          <w:i/>
          <w:iCs/>
        </w:rPr>
        <w:t>ursary</w:t>
      </w:r>
      <w:r w:rsidRPr="00514212">
        <w:rPr>
          <w:i/>
          <w:iCs/>
        </w:rPr>
        <w:t xml:space="preserve"> criteria</w:t>
      </w:r>
    </w:p>
    <w:p w14:paraId="3A67FFEA" w14:textId="002C67B4" w:rsidR="00641270" w:rsidRDefault="00641270" w:rsidP="007D3D98">
      <w:pPr>
        <w:ind w:left="720"/>
        <w:jc w:val="both"/>
      </w:pPr>
      <w:r w:rsidRPr="00514212">
        <w:t xml:space="preserve">A review of the documentation around the </w:t>
      </w:r>
      <w:r w:rsidR="00D82493">
        <w:t>bursary</w:t>
      </w:r>
      <w:r w:rsidRPr="00514212">
        <w:t xml:space="preserve"> awardees suggests that the evidential follow up to demonstrate </w:t>
      </w:r>
      <w:r>
        <w:t>that applicants meet</w:t>
      </w:r>
      <w:r w:rsidRPr="00514212">
        <w:t xml:space="preserve"> the criteria </w:t>
      </w:r>
      <w:r>
        <w:t xml:space="preserve">is not always provided, particularly among the second group of awardees. That they have met one or more of the criteria is typically taken on trust across wider RAEng programmes, particularly as applicants sign their application on that basis.  Given the small numbers involved but large </w:t>
      </w:r>
      <w:r w:rsidR="005B156D">
        <w:t>b</w:t>
      </w:r>
      <w:r w:rsidR="00D82493">
        <w:t>ursary</w:t>
      </w:r>
      <w:r>
        <w:t xml:space="preserve"> size it would be useful to explore </w:t>
      </w:r>
      <w:r w:rsidR="00611F1B">
        <w:t xml:space="preserve">whether </w:t>
      </w:r>
      <w:r>
        <w:t xml:space="preserve">more evidence </w:t>
      </w:r>
      <w:r w:rsidR="00611F1B">
        <w:t xml:space="preserve">should </w:t>
      </w:r>
      <w:r>
        <w:t xml:space="preserve">be provided as part of the application process.  </w:t>
      </w:r>
    </w:p>
    <w:p w14:paraId="42D18FB8" w14:textId="71AEE858" w:rsidR="00641270" w:rsidRDefault="00641270" w:rsidP="007D3D98">
      <w:pPr>
        <w:ind w:left="720"/>
        <w:jc w:val="both"/>
      </w:pPr>
      <w:r>
        <w:lastRenderedPageBreak/>
        <w:t>The c</w:t>
      </w:r>
      <w:r w:rsidRPr="006037E1">
        <w:t>hange</w:t>
      </w:r>
      <w:r>
        <w:t xml:space="preserve"> in</w:t>
      </w:r>
      <w:r w:rsidRPr="006037E1">
        <w:t xml:space="preserve"> criteria </w:t>
      </w:r>
      <w:r>
        <w:t>has brought the NI</w:t>
      </w:r>
      <w:r w:rsidR="00533C2E">
        <w:t>E</w:t>
      </w:r>
      <w:r>
        <w:t>EP</w:t>
      </w:r>
      <w:r w:rsidRPr="006037E1">
        <w:t xml:space="preserve"> </w:t>
      </w:r>
      <w:r>
        <w:t xml:space="preserve">into </w:t>
      </w:r>
      <w:r w:rsidRPr="006037E1">
        <w:t>line with other RAEng</w:t>
      </w:r>
      <w:r>
        <w:t xml:space="preserve"> Programmes</w:t>
      </w:r>
      <w:r w:rsidR="00CA7EEE">
        <w:t xml:space="preserve"> targeted at students already enrolled in higher education</w:t>
      </w:r>
      <w:r>
        <w:t>.  This reflects the fact that students are</w:t>
      </w:r>
      <w:r w:rsidR="00CA7EEE">
        <w:t>, by then, classed as</w:t>
      </w:r>
      <w:r>
        <w:t xml:space="preserve"> ‘adults’ and assessing economic status through parents may not be appropriate.  This is why the new criteria around receipt of government/University support</w:t>
      </w:r>
      <w:r w:rsidR="00AA3FC1">
        <w:t>,</w:t>
      </w:r>
      <w:r w:rsidR="00CA7EEE">
        <w:t xml:space="preserve"> </w:t>
      </w:r>
      <w:r w:rsidR="00AA3FC1">
        <w:t xml:space="preserve">awarded </w:t>
      </w:r>
      <w:r w:rsidR="00BB6A1C">
        <w:t>based on</w:t>
      </w:r>
      <w:r w:rsidR="00CA7EEE">
        <w:t xml:space="preserve"> personal/household </w:t>
      </w:r>
      <w:r w:rsidR="00AA3FC1">
        <w:t>financial situation,</w:t>
      </w:r>
      <w:r>
        <w:t xml:space="preserve"> has been included.  This is an important addition to the criteria, and it would be useful to understand this addition in how it applies to eligible HE </w:t>
      </w:r>
      <w:r w:rsidR="001B7DC8">
        <w:t>b</w:t>
      </w:r>
      <w:r w:rsidR="00D82493">
        <w:t>ursary</w:t>
      </w:r>
      <w:r>
        <w:t xml:space="preserve"> candidates.  </w:t>
      </w:r>
      <w:r w:rsidRPr="006037E1">
        <w:t xml:space="preserve"> </w:t>
      </w:r>
    </w:p>
    <w:p w14:paraId="7C836C44" w14:textId="7C7E60D3" w:rsidR="00641270" w:rsidRPr="00514212" w:rsidRDefault="00D82493" w:rsidP="007D3D98">
      <w:pPr>
        <w:numPr>
          <w:ilvl w:val="0"/>
          <w:numId w:val="10"/>
        </w:numPr>
        <w:rPr>
          <w:i/>
          <w:iCs/>
        </w:rPr>
      </w:pPr>
      <w:r>
        <w:rPr>
          <w:i/>
          <w:iCs/>
        </w:rPr>
        <w:t>Bursary</w:t>
      </w:r>
      <w:r w:rsidR="00641270">
        <w:rPr>
          <w:i/>
          <w:iCs/>
        </w:rPr>
        <w:t xml:space="preserve"> Impact</w:t>
      </w:r>
    </w:p>
    <w:p w14:paraId="58DD7885" w14:textId="6A783C36" w:rsidR="00641270" w:rsidRDefault="00641270" w:rsidP="007D3D98">
      <w:pPr>
        <w:ind w:left="720"/>
        <w:jc w:val="both"/>
        <w:rPr>
          <w:color w:val="FF0000"/>
        </w:rPr>
      </w:pPr>
      <w:r w:rsidRPr="00514212">
        <w:t xml:space="preserve">It is hard to demonstrate the impact of the </w:t>
      </w:r>
      <w:r w:rsidR="00D82493">
        <w:t>bursary</w:t>
      </w:r>
      <w:r w:rsidRPr="00514212">
        <w:t>, except for the fact that the recipients are recorded as having met a set of criteria that means</w:t>
      </w:r>
      <w:r>
        <w:t xml:space="preserve"> they may have financial challenges and</w:t>
      </w:r>
      <w:r w:rsidRPr="00514212">
        <w:t xml:space="preserve"> th</w:t>
      </w:r>
      <w:r>
        <w:t xml:space="preserve">is award </w:t>
      </w:r>
      <w:r w:rsidRPr="00514212">
        <w:t>support</w:t>
      </w:r>
      <w:r>
        <w:t>s them</w:t>
      </w:r>
      <w:r w:rsidRPr="00514212">
        <w:t xml:space="preserve"> to stay in their chosen degree course.  This meets the objectives of the </w:t>
      </w:r>
      <w:r w:rsidR="00714934">
        <w:t>b</w:t>
      </w:r>
      <w:r w:rsidR="00D82493">
        <w:t>ursary</w:t>
      </w:r>
      <w:r w:rsidRPr="00514212">
        <w:t xml:space="preserve"> award. The Programme Manager does keep in contact with recipients and this includes engaging with them in their involvement as ‘role models’ for future STEM undergraduates.</w:t>
      </w:r>
      <w:r w:rsidRPr="00732E9F">
        <w:rPr>
          <w:color w:val="000000" w:themeColor="text1"/>
        </w:rPr>
        <w:t xml:space="preserve"> </w:t>
      </w:r>
      <w:r>
        <w:rPr>
          <w:color w:val="000000" w:themeColor="text1"/>
        </w:rPr>
        <w:t>For example,</w:t>
      </w:r>
      <w:r w:rsidRPr="00732E9F">
        <w:rPr>
          <w:color w:val="000000" w:themeColor="text1"/>
        </w:rPr>
        <w:t xml:space="preserve"> </w:t>
      </w:r>
      <w:r>
        <w:rPr>
          <w:color w:val="000000" w:themeColor="text1"/>
        </w:rPr>
        <w:t>o</w:t>
      </w:r>
      <w:r w:rsidRPr="00732E9F">
        <w:rPr>
          <w:color w:val="000000" w:themeColor="text1"/>
        </w:rPr>
        <w:t xml:space="preserve">ne HE </w:t>
      </w:r>
      <w:r w:rsidR="00714934">
        <w:rPr>
          <w:color w:val="000000" w:themeColor="text1"/>
        </w:rPr>
        <w:t>b</w:t>
      </w:r>
      <w:r w:rsidR="00D82493">
        <w:rPr>
          <w:color w:val="000000" w:themeColor="text1"/>
        </w:rPr>
        <w:t>ursary</w:t>
      </w:r>
      <w:r w:rsidRPr="00732E9F">
        <w:rPr>
          <w:color w:val="000000" w:themeColor="text1"/>
        </w:rPr>
        <w:t xml:space="preserve"> recipient attended the celebration event in March and gave a speech to the students about the impact the </w:t>
      </w:r>
      <w:r w:rsidR="00714934">
        <w:rPr>
          <w:color w:val="000000" w:themeColor="text1"/>
        </w:rPr>
        <w:t>b</w:t>
      </w:r>
      <w:r w:rsidR="00D82493">
        <w:rPr>
          <w:color w:val="000000" w:themeColor="text1"/>
        </w:rPr>
        <w:t>ursary</w:t>
      </w:r>
      <w:r w:rsidRPr="00732E9F">
        <w:rPr>
          <w:color w:val="000000" w:themeColor="text1"/>
        </w:rPr>
        <w:t xml:space="preserve"> was </w:t>
      </w:r>
      <w:r w:rsidR="00AA3FC1">
        <w:rPr>
          <w:color w:val="000000" w:themeColor="text1"/>
        </w:rPr>
        <w:t>having on</w:t>
      </w:r>
      <w:r w:rsidRPr="00732E9F">
        <w:rPr>
          <w:color w:val="000000" w:themeColor="text1"/>
        </w:rPr>
        <w:t xml:space="preserve"> her and how she was finding her first year at university. Another HE </w:t>
      </w:r>
      <w:r w:rsidR="00714934">
        <w:rPr>
          <w:color w:val="000000" w:themeColor="text1"/>
        </w:rPr>
        <w:t>b</w:t>
      </w:r>
      <w:r w:rsidR="00D82493">
        <w:rPr>
          <w:color w:val="000000" w:themeColor="text1"/>
        </w:rPr>
        <w:t>ursary</w:t>
      </w:r>
      <w:r w:rsidRPr="00732E9F">
        <w:rPr>
          <w:color w:val="000000" w:themeColor="text1"/>
        </w:rPr>
        <w:t xml:space="preserve"> awardee attended the Academy’s Annual Awards dinner in London representing the programme. A Post 16 </w:t>
      </w:r>
      <w:r w:rsidR="00714934">
        <w:rPr>
          <w:color w:val="000000" w:themeColor="text1"/>
        </w:rPr>
        <w:t>b</w:t>
      </w:r>
      <w:r w:rsidR="00D82493">
        <w:rPr>
          <w:color w:val="000000" w:themeColor="text1"/>
        </w:rPr>
        <w:t>ursary</w:t>
      </w:r>
      <w:r w:rsidRPr="00732E9F">
        <w:rPr>
          <w:color w:val="000000" w:themeColor="text1"/>
        </w:rPr>
        <w:t xml:space="preserve"> awardee gave a speech at the celebration event</w:t>
      </w:r>
      <w:r>
        <w:rPr>
          <w:color w:val="000000" w:themeColor="text1"/>
        </w:rPr>
        <w:t>. It is written in the</w:t>
      </w:r>
      <w:r w:rsidR="001B0CA4">
        <w:rPr>
          <w:color w:val="000000" w:themeColor="text1"/>
        </w:rPr>
        <w:t xml:space="preserve"> HE </w:t>
      </w:r>
      <w:r w:rsidR="00714934">
        <w:rPr>
          <w:color w:val="000000" w:themeColor="text1"/>
        </w:rPr>
        <w:t>b</w:t>
      </w:r>
      <w:r w:rsidR="00D82493">
        <w:rPr>
          <w:color w:val="000000" w:themeColor="text1"/>
        </w:rPr>
        <w:t>ursary</w:t>
      </w:r>
      <w:r>
        <w:rPr>
          <w:color w:val="000000" w:themeColor="text1"/>
        </w:rPr>
        <w:t xml:space="preserve"> terms that they must be prepared to act as an ambassador for the NIEEP. </w:t>
      </w:r>
    </w:p>
    <w:p w14:paraId="43655DE8" w14:textId="54900B02" w:rsidR="00641270" w:rsidRDefault="00641270" w:rsidP="007D3D98">
      <w:pPr>
        <w:ind w:left="720"/>
        <w:jc w:val="both"/>
        <w:rPr>
          <w:color w:val="000000" w:themeColor="text1"/>
        </w:rPr>
      </w:pPr>
      <w:r w:rsidRPr="0081605C">
        <w:rPr>
          <w:color w:val="000000" w:themeColor="text1"/>
        </w:rPr>
        <w:t xml:space="preserve">In the medium to longer term, </w:t>
      </w:r>
      <w:r>
        <w:rPr>
          <w:color w:val="000000" w:themeColor="text1"/>
        </w:rPr>
        <w:t xml:space="preserve">it will be important to maintain </w:t>
      </w:r>
      <w:r w:rsidRPr="0081605C">
        <w:rPr>
          <w:color w:val="000000" w:themeColor="text1"/>
        </w:rPr>
        <w:t xml:space="preserve">ongoing engagement with the recipients </w:t>
      </w:r>
      <w:r w:rsidR="00AA3FC1">
        <w:rPr>
          <w:color w:val="000000" w:themeColor="text1"/>
        </w:rPr>
        <w:t>to</w:t>
      </w:r>
      <w:r w:rsidR="00AA3FC1" w:rsidRPr="0081605C">
        <w:rPr>
          <w:color w:val="000000" w:themeColor="text1"/>
        </w:rPr>
        <w:t xml:space="preserve"> </w:t>
      </w:r>
      <w:r w:rsidRPr="0081605C">
        <w:rPr>
          <w:color w:val="000000" w:themeColor="text1"/>
        </w:rPr>
        <w:t xml:space="preserve">support an understanding of the future direction of their careers.  </w:t>
      </w:r>
      <w:r w:rsidRPr="00514212">
        <w:rPr>
          <w:color w:val="000000" w:themeColor="text1"/>
        </w:rPr>
        <w:t xml:space="preserve">  </w:t>
      </w:r>
    </w:p>
    <w:p w14:paraId="22D07416" w14:textId="422E2949" w:rsidR="00641270" w:rsidRPr="00514212" w:rsidRDefault="00641270" w:rsidP="007D3D98">
      <w:pPr>
        <w:numPr>
          <w:ilvl w:val="0"/>
          <w:numId w:val="10"/>
        </w:numPr>
        <w:rPr>
          <w:i/>
          <w:iCs/>
        </w:rPr>
      </w:pPr>
      <w:r w:rsidRPr="00514212">
        <w:rPr>
          <w:i/>
          <w:iCs/>
        </w:rPr>
        <w:t xml:space="preserve">The value of the </w:t>
      </w:r>
      <w:r w:rsidR="00D82493">
        <w:rPr>
          <w:i/>
          <w:iCs/>
        </w:rPr>
        <w:t>Bursary</w:t>
      </w:r>
      <w:r>
        <w:rPr>
          <w:i/>
          <w:iCs/>
        </w:rPr>
        <w:t xml:space="preserve"> </w:t>
      </w:r>
    </w:p>
    <w:p w14:paraId="32022B90" w14:textId="4F8A75FE" w:rsidR="00641270" w:rsidRPr="00514212" w:rsidRDefault="00641270" w:rsidP="007D3D98">
      <w:pPr>
        <w:ind w:left="720"/>
        <w:jc w:val="both"/>
        <w:rPr>
          <w:i/>
          <w:iCs/>
        </w:rPr>
      </w:pPr>
      <w:r>
        <w:t>The</w:t>
      </w:r>
      <w:r w:rsidRPr="00514212">
        <w:t xml:space="preserve"> origins of the £15,000 </w:t>
      </w:r>
      <w:r w:rsidR="003B1184">
        <w:t>b</w:t>
      </w:r>
      <w:r w:rsidR="00D82493">
        <w:t>ursary</w:t>
      </w:r>
      <w:r w:rsidRPr="00514212">
        <w:t xml:space="preserve"> amount</w:t>
      </w:r>
      <w:r>
        <w:t xml:space="preserve"> </w:t>
      </w:r>
      <w:r w:rsidR="00841989">
        <w:t>are</w:t>
      </w:r>
      <w:r>
        <w:t xml:space="preserve"> connected to an aspiration that students can be substantively supported to stay in their studies and the interviews suggest that this amount has provided security and support. </w:t>
      </w:r>
      <w:r w:rsidRPr="00514212">
        <w:t xml:space="preserve">Other Academy Higher Education programmes </w:t>
      </w:r>
      <w:r>
        <w:t xml:space="preserve">which influenced the NIEEP award </w:t>
      </w:r>
      <w:r w:rsidRPr="0076476E">
        <w:rPr>
          <w:color w:val="000000" w:themeColor="text1"/>
        </w:rPr>
        <w:t>also provide this amount:</w:t>
      </w:r>
    </w:p>
    <w:p w14:paraId="184DF64D" w14:textId="77777777" w:rsidR="00641270" w:rsidRPr="00514212" w:rsidRDefault="00641270" w:rsidP="007D3D98">
      <w:pPr>
        <w:numPr>
          <w:ilvl w:val="2"/>
          <w:numId w:val="17"/>
        </w:numPr>
        <w:jc w:val="both"/>
      </w:pPr>
      <w:r w:rsidRPr="00514212">
        <w:t>Engineering Leaders Scholarship - £5-10K to enhance personal development with suggestions on trips abroad, conferences, training, internships, language learning. </w:t>
      </w:r>
    </w:p>
    <w:p w14:paraId="01EEAA4A" w14:textId="193042F8" w:rsidR="00641270" w:rsidRDefault="00641270" w:rsidP="007D3D98">
      <w:pPr>
        <w:numPr>
          <w:ilvl w:val="2"/>
          <w:numId w:val="17"/>
        </w:numPr>
        <w:jc w:val="both"/>
      </w:pPr>
      <w:r w:rsidRPr="00514212">
        <w:t xml:space="preserve">Amazon Future Engineer </w:t>
      </w:r>
      <w:r w:rsidR="00D82493">
        <w:t>Bursary</w:t>
      </w:r>
      <w:r w:rsidRPr="00514212">
        <w:t xml:space="preserve"> - £5k per year for up to </w:t>
      </w:r>
      <w:r w:rsidR="005A188E">
        <w:t>four</w:t>
      </w:r>
      <w:r w:rsidRPr="00514212">
        <w:t xml:space="preserve"> years of study to cover expenses related to attending university, including tuition fees, accommodation or living costs. </w:t>
      </w:r>
    </w:p>
    <w:p w14:paraId="3C0782D8" w14:textId="51D309E2" w:rsidR="00641270" w:rsidRDefault="00641270" w:rsidP="007D3D98">
      <w:pPr>
        <w:ind w:left="720"/>
        <w:jc w:val="both"/>
      </w:pPr>
      <w:r>
        <w:t>This is a substantive award. For example, a</w:t>
      </w:r>
      <w:r w:rsidRPr="00514212">
        <w:t xml:space="preserve"> short review of Engineering </w:t>
      </w:r>
      <w:r w:rsidR="00D82493">
        <w:t>Bursary</w:t>
      </w:r>
      <w:r w:rsidRPr="00514212">
        <w:t xml:space="preserve"> suggests on average award of £1,000 per annum</w:t>
      </w:r>
      <w:r w:rsidRPr="00514212">
        <w:rPr>
          <w:vertAlign w:val="superscript"/>
        </w:rPr>
        <w:footnoteReference w:id="3"/>
      </w:r>
      <w:r w:rsidRPr="00514212">
        <w:t xml:space="preserve"> although a number are higher.</w:t>
      </w:r>
      <w:r>
        <w:t xml:space="preserve"> This makes it even more important that recipients meet the criteria focusing on those who would typically find sustaining their university place challenging and that they sign up to giving something back to the Programme in terms of driving awareness of </w:t>
      </w:r>
      <w:r w:rsidR="00AA3FC1">
        <w:t>e</w:t>
      </w:r>
      <w:r>
        <w:t xml:space="preserve">ngineering to other students.   </w:t>
      </w:r>
    </w:p>
    <w:p w14:paraId="5BA2E9DA" w14:textId="77777777" w:rsidR="00C16669" w:rsidRDefault="00C16669" w:rsidP="007D3D98">
      <w:pPr>
        <w:ind w:left="720"/>
        <w:jc w:val="both"/>
      </w:pPr>
    </w:p>
    <w:p w14:paraId="32B6F90B" w14:textId="7402EEF6" w:rsidR="007D3D98" w:rsidRPr="007D3D98" w:rsidRDefault="007D3D98" w:rsidP="007D3D98">
      <w:pPr>
        <w:jc w:val="both"/>
        <w:rPr>
          <w:b/>
          <w:bCs/>
          <w:i/>
          <w:iCs/>
        </w:rPr>
      </w:pPr>
      <w:r w:rsidRPr="007D3D98">
        <w:rPr>
          <w:b/>
          <w:bCs/>
          <w:i/>
          <w:iCs/>
        </w:rPr>
        <w:lastRenderedPageBreak/>
        <w:t xml:space="preserve">Post 16 </w:t>
      </w:r>
      <w:r w:rsidR="00D82493">
        <w:rPr>
          <w:b/>
          <w:bCs/>
          <w:i/>
          <w:iCs/>
        </w:rPr>
        <w:t>Bursary</w:t>
      </w:r>
    </w:p>
    <w:p w14:paraId="5A173BFF" w14:textId="4A4B9E24" w:rsidR="00641270" w:rsidRDefault="00641270" w:rsidP="007D3D98">
      <w:pPr>
        <w:jc w:val="both"/>
      </w:pPr>
      <w:r>
        <w:t xml:space="preserve">The Post 16 </w:t>
      </w:r>
      <w:r w:rsidR="003B1184">
        <w:t>b</w:t>
      </w:r>
      <w:r w:rsidR="00D82493">
        <w:t>ursary</w:t>
      </w:r>
      <w:r>
        <w:t xml:space="preserve"> is at an early stage given that it was launched a few months later than anticipated.  30 </w:t>
      </w:r>
      <w:r w:rsidR="003B1184">
        <w:t>b</w:t>
      </w:r>
      <w:r w:rsidR="00D82493">
        <w:t>ursar</w:t>
      </w:r>
      <w:r w:rsidR="003B1184">
        <w:t>ies</w:t>
      </w:r>
      <w:r>
        <w:t xml:space="preserve"> have been allowed for.  To date, </w:t>
      </w:r>
      <w:r w:rsidR="004F2F90">
        <w:t>eighteen</w:t>
      </w:r>
      <w:r>
        <w:t xml:space="preserve"> have been awarded with </w:t>
      </w:r>
      <w:r w:rsidR="004F2F90">
        <w:t>two</w:t>
      </w:r>
      <w:r>
        <w:t xml:space="preserve"> half </w:t>
      </w:r>
      <w:r w:rsidR="003B1184">
        <w:t>b</w:t>
      </w:r>
      <w:r w:rsidR="00D82493">
        <w:t>ursar</w:t>
      </w:r>
      <w:r w:rsidR="004F2F90">
        <w:t>ies</w:t>
      </w:r>
      <w:r>
        <w:t xml:space="preserve">.  The process appears to have worked well, involving the school/college coordinators in the recruitment and application/decision making process. This direct engagement is a strength in supporting the NIEEP coordinator to ensure the </w:t>
      </w:r>
      <w:r w:rsidR="008456DF">
        <w:t>b</w:t>
      </w:r>
      <w:r w:rsidR="00D82493">
        <w:t>ursary</w:t>
      </w:r>
      <w:r>
        <w:t xml:space="preserve"> are awarded to those that meet the criteria.</w:t>
      </w:r>
    </w:p>
    <w:p w14:paraId="486587F1" w14:textId="2D4F577C" w:rsidR="00641270" w:rsidRDefault="00641270" w:rsidP="007D3D98">
      <w:pPr>
        <w:jc w:val="both"/>
      </w:pPr>
      <w:r>
        <w:t xml:space="preserve">At this point, observations and recommendations focus on the </w:t>
      </w:r>
      <w:r w:rsidR="00A77A53">
        <w:t>b</w:t>
      </w:r>
      <w:r w:rsidR="00D82493">
        <w:t>ursary</w:t>
      </w:r>
      <w:r>
        <w:t xml:space="preserve"> criteria and how that is met and monitored to inform the impacts set out for both the wider Programme and Post 16 </w:t>
      </w:r>
      <w:r w:rsidR="008456DF">
        <w:t>b</w:t>
      </w:r>
      <w:r w:rsidR="00D82493">
        <w:t>ursary</w:t>
      </w:r>
      <w:r>
        <w:t xml:space="preserve"> particularly.  This includes:</w:t>
      </w:r>
    </w:p>
    <w:p w14:paraId="7A1D0E60" w14:textId="3EE5D8F0" w:rsidR="00641270" w:rsidRDefault="00641270" w:rsidP="007D3D98">
      <w:pPr>
        <w:pStyle w:val="ListParagraph"/>
        <w:numPr>
          <w:ilvl w:val="0"/>
          <w:numId w:val="10"/>
        </w:numPr>
        <w:jc w:val="both"/>
      </w:pPr>
      <w:r w:rsidRPr="00514212">
        <w:t xml:space="preserve">It would be important to fully understand the background of students accessing the </w:t>
      </w:r>
      <w:r w:rsidR="008456DF">
        <w:t>b</w:t>
      </w:r>
      <w:r w:rsidR="00D82493">
        <w:t>ursary</w:t>
      </w:r>
      <w:r w:rsidRPr="00514212">
        <w:t xml:space="preserve"> including how they meet the criteria</w:t>
      </w:r>
      <w:r>
        <w:t xml:space="preserve"> in terms of </w:t>
      </w:r>
      <w:r w:rsidRPr="00514212">
        <w:t xml:space="preserve">FSMs/Parental Benefits.  </w:t>
      </w:r>
      <w:r>
        <w:t xml:space="preserve">This will help build an important profile of </w:t>
      </w:r>
      <w:r w:rsidR="008456DF">
        <w:t>b</w:t>
      </w:r>
      <w:r w:rsidR="00D82493">
        <w:t>ursary</w:t>
      </w:r>
      <w:r>
        <w:t xml:space="preserve"> recipients</w:t>
      </w:r>
      <w:r w:rsidR="00AA2DB9">
        <w:t>.</w:t>
      </w:r>
    </w:p>
    <w:p w14:paraId="47BD734F" w14:textId="1A7473CE" w:rsidR="00641270" w:rsidRDefault="00641270" w:rsidP="007D3D98">
      <w:pPr>
        <w:pStyle w:val="ListParagraph"/>
        <w:numPr>
          <w:ilvl w:val="0"/>
          <w:numId w:val="10"/>
        </w:numPr>
        <w:jc w:val="both"/>
      </w:pPr>
      <w:r w:rsidRPr="00514212">
        <w:t>It would also be useful to review how students plan to spend the grant in their application form</w:t>
      </w:r>
      <w:r w:rsidR="00AA2DB9">
        <w:t>.</w:t>
      </w:r>
    </w:p>
    <w:p w14:paraId="49FD6FE5" w14:textId="51E785B3" w:rsidR="00641270" w:rsidRDefault="00641270" w:rsidP="007D3D98">
      <w:pPr>
        <w:pStyle w:val="ListParagraph"/>
        <w:numPr>
          <w:ilvl w:val="0"/>
          <w:numId w:val="10"/>
        </w:numPr>
        <w:jc w:val="both"/>
      </w:pPr>
      <w:r>
        <w:t xml:space="preserve">Are </w:t>
      </w:r>
      <w:r w:rsidR="00D90151">
        <w:t xml:space="preserve">the in-school coordinators </w:t>
      </w:r>
      <w:r w:rsidR="001A0424">
        <w:t xml:space="preserve">recording and </w:t>
      </w:r>
      <w:r w:rsidR="00D90151">
        <w:t xml:space="preserve">communicating to the Programme Manager that the </w:t>
      </w:r>
      <w:r w:rsidR="00D82493">
        <w:t>bursary</w:t>
      </w:r>
      <w:r w:rsidR="00D90151">
        <w:t xml:space="preserve"> recipients have the necessary attendance and have passed their first year of study</w:t>
      </w:r>
      <w:r w:rsidR="001A0424">
        <w:t>?</w:t>
      </w:r>
    </w:p>
    <w:p w14:paraId="1ABA8800" w14:textId="33172D2F" w:rsidR="00641270" w:rsidRDefault="00641270" w:rsidP="007D3D98">
      <w:pPr>
        <w:pStyle w:val="ListParagraph"/>
        <w:numPr>
          <w:ilvl w:val="0"/>
          <w:numId w:val="10"/>
        </w:numPr>
        <w:jc w:val="both"/>
      </w:pPr>
      <w:r>
        <w:t xml:space="preserve">What Ambassador role is planned for </w:t>
      </w:r>
      <w:r w:rsidR="008456DF">
        <w:t>b</w:t>
      </w:r>
      <w:r w:rsidR="00D82493">
        <w:t>ursary</w:t>
      </w:r>
      <w:r>
        <w:t xml:space="preserve"> students in encouraging next year’s intake?</w:t>
      </w:r>
    </w:p>
    <w:p w14:paraId="7BDA6C9C" w14:textId="4CC21944" w:rsidR="00641270" w:rsidRDefault="00641270" w:rsidP="007D3D98">
      <w:pPr>
        <w:jc w:val="both"/>
      </w:pPr>
      <w:r>
        <w:t xml:space="preserve">Ultimately, the </w:t>
      </w:r>
      <w:r w:rsidR="00D82493">
        <w:t>bursary</w:t>
      </w:r>
      <w:r>
        <w:t xml:space="preserve"> is to support students to follow through to further education and/or a career in engineering and it would be important to follow up with those students at the end of their course studies to understand what is next for them.  </w:t>
      </w:r>
      <w:r w:rsidRPr="00141AF5">
        <w:rPr>
          <w:color w:val="000000" w:themeColor="text1"/>
        </w:rPr>
        <w:t xml:space="preserve">This is formally written into the </w:t>
      </w:r>
      <w:r w:rsidR="008456DF">
        <w:rPr>
          <w:color w:val="000000" w:themeColor="text1"/>
        </w:rPr>
        <w:t>b</w:t>
      </w:r>
      <w:r w:rsidR="00D82493">
        <w:rPr>
          <w:color w:val="000000" w:themeColor="text1"/>
        </w:rPr>
        <w:t>ursary</w:t>
      </w:r>
      <w:r w:rsidRPr="00141AF5">
        <w:rPr>
          <w:color w:val="000000" w:themeColor="text1"/>
        </w:rPr>
        <w:t xml:space="preserve"> Agreement with students.  </w:t>
      </w:r>
    </w:p>
    <w:p w14:paraId="58F31FA6" w14:textId="156DDADB" w:rsidR="00DF1F86" w:rsidRDefault="00785FA7" w:rsidP="00854322">
      <w:pPr>
        <w:jc w:val="both"/>
      </w:pPr>
      <w:r>
        <w:t>Further k</w:t>
      </w:r>
      <w:r w:rsidR="00DF1F86">
        <w:t>ey findings and recommendations from the evaluation include the following:</w:t>
      </w:r>
    </w:p>
    <w:p w14:paraId="7D1FD092" w14:textId="46DAE26F" w:rsidR="00DF1F86" w:rsidRPr="00141AF5" w:rsidRDefault="00DF1F86" w:rsidP="00DF1F86">
      <w:pPr>
        <w:jc w:val="both"/>
        <w:rPr>
          <w:color w:val="000000" w:themeColor="text1"/>
        </w:rPr>
      </w:pPr>
      <w:r w:rsidRPr="00141AF5">
        <w:rPr>
          <w:color w:val="000000" w:themeColor="text1"/>
        </w:rPr>
        <w:t xml:space="preserve">There appears to have been good communication between the NIEEP Programme Manager and the Department for the Economy, exploring and testing approaches, developing contacts, developing materials and making key decisions when required on core elements of the Programme such as the </w:t>
      </w:r>
      <w:r w:rsidR="00D82493">
        <w:rPr>
          <w:color w:val="000000" w:themeColor="text1"/>
        </w:rPr>
        <w:t>bursary</w:t>
      </w:r>
      <w:r w:rsidRPr="00141AF5">
        <w:rPr>
          <w:color w:val="000000" w:themeColor="text1"/>
        </w:rPr>
        <w:t>.  In terms of reporting this has involved regular Milestone Reports which have been submitted every quarter.  There</w:t>
      </w:r>
      <w:r>
        <w:rPr>
          <w:color w:val="000000" w:themeColor="text1"/>
        </w:rPr>
        <w:t xml:space="preserve"> is</w:t>
      </w:r>
      <w:r w:rsidRPr="00141AF5">
        <w:rPr>
          <w:color w:val="000000" w:themeColor="text1"/>
        </w:rPr>
        <w:t xml:space="preserve"> also regular Budget Management reporting. Regular meetings and minute</w:t>
      </w:r>
      <w:r w:rsidR="00533C2E">
        <w:rPr>
          <w:color w:val="000000" w:themeColor="text1"/>
        </w:rPr>
        <w:t>s</w:t>
      </w:r>
      <w:r w:rsidRPr="00141AF5">
        <w:rPr>
          <w:color w:val="000000" w:themeColor="text1"/>
        </w:rPr>
        <w:t xml:space="preserve"> tak</w:t>
      </w:r>
      <w:r>
        <w:rPr>
          <w:color w:val="000000" w:themeColor="text1"/>
        </w:rPr>
        <w:t xml:space="preserve">e place every </w:t>
      </w:r>
      <w:r w:rsidR="00AA6C0B">
        <w:rPr>
          <w:color w:val="000000" w:themeColor="text1"/>
        </w:rPr>
        <w:t>three</w:t>
      </w:r>
      <w:r>
        <w:rPr>
          <w:color w:val="000000" w:themeColor="text1"/>
        </w:rPr>
        <w:t xml:space="preserve"> weeks (was every </w:t>
      </w:r>
      <w:r w:rsidR="00AA6C0B">
        <w:rPr>
          <w:color w:val="000000" w:themeColor="text1"/>
        </w:rPr>
        <w:t>two</w:t>
      </w:r>
      <w:r w:rsidRPr="00141AF5">
        <w:rPr>
          <w:color w:val="000000" w:themeColor="text1"/>
        </w:rPr>
        <w:t xml:space="preserve"> weeks </w:t>
      </w:r>
      <w:r>
        <w:rPr>
          <w:color w:val="000000" w:themeColor="text1"/>
        </w:rPr>
        <w:t>up to</w:t>
      </w:r>
      <w:r w:rsidRPr="00141AF5">
        <w:rPr>
          <w:color w:val="000000" w:themeColor="text1"/>
        </w:rPr>
        <w:t xml:space="preserve"> May 2023</w:t>
      </w:r>
      <w:r>
        <w:rPr>
          <w:color w:val="000000" w:themeColor="text1"/>
        </w:rPr>
        <w:t>)</w:t>
      </w:r>
      <w:r w:rsidRPr="00141AF5">
        <w:rPr>
          <w:color w:val="000000" w:themeColor="text1"/>
        </w:rPr>
        <w:t xml:space="preserve">. </w:t>
      </w:r>
    </w:p>
    <w:p w14:paraId="489167E0" w14:textId="36B5CB56" w:rsidR="00DF1F86" w:rsidRPr="00AC4E22" w:rsidRDefault="00DF1F86" w:rsidP="00DF1F86">
      <w:pPr>
        <w:jc w:val="both"/>
      </w:pPr>
      <w:r w:rsidRPr="00AC4E22">
        <w:rPr>
          <w:color w:val="000000" w:themeColor="text1"/>
        </w:rPr>
        <w:t>There has also been strong engagement within RAEng who have provided support in terms of oversight, administration, planning and event organisation, grant</w:t>
      </w:r>
      <w:r w:rsidR="00B50710">
        <w:rPr>
          <w:color w:val="000000" w:themeColor="text1"/>
        </w:rPr>
        <w:t>/</w:t>
      </w:r>
      <w:r w:rsidR="00D82493">
        <w:rPr>
          <w:color w:val="000000" w:themeColor="text1"/>
        </w:rPr>
        <w:t>bursary</w:t>
      </w:r>
      <w:r w:rsidRPr="00AC4E22">
        <w:rPr>
          <w:color w:val="000000" w:themeColor="text1"/>
        </w:rPr>
        <w:t xml:space="preserve"> application review and marketing and communications. </w:t>
      </w:r>
    </w:p>
    <w:p w14:paraId="0D4AD95D" w14:textId="37797709" w:rsidR="00DF1F86" w:rsidRDefault="00DF1F86" w:rsidP="00DF1F86">
      <w:pPr>
        <w:jc w:val="both"/>
      </w:pPr>
      <w:r>
        <w:t>There is an identified and clear need for the Programme in filling a very significant gap in the number and quality of materials available to schools and students and its role in supporting schools to promote the importance of Engineering and STEM generally but particularly among women and among more disadvantaged students who are underrepresented in both.  It was clear that teachers find these additional resources hugely helpful, particular</w:t>
      </w:r>
      <w:r w:rsidR="00AA2DB9">
        <w:t>ly</w:t>
      </w:r>
      <w:r>
        <w:t xml:space="preserve"> in taking a more practical approach to the subject which is particularly helpful with student engagement.  The resources were not likely to be bought through school funds</w:t>
      </w:r>
      <w:r w:rsidR="00533C2E">
        <w:t>, which</w:t>
      </w:r>
      <w:r>
        <w:t xml:space="preserve"> highlight</w:t>
      </w:r>
      <w:r w:rsidR="00533C2E">
        <w:t>s</w:t>
      </w:r>
      <w:r>
        <w:t xml:space="preserve"> not only their value added but also how limited existing resources and </w:t>
      </w:r>
      <w:r w:rsidR="00533C2E">
        <w:t xml:space="preserve">the </w:t>
      </w:r>
      <w:r>
        <w:t xml:space="preserve">focus on engineering/STEM in many schools is.  </w:t>
      </w:r>
      <w:r w:rsidRPr="00B60BA9">
        <w:t xml:space="preserve">One comment was that this was being treated as a ‘luxury’ when in fact it should be thought of as a ‘necessity’.  </w:t>
      </w:r>
    </w:p>
    <w:p w14:paraId="0B818839" w14:textId="72E0734C" w:rsidR="00DF1F86" w:rsidRPr="00B60BA9" w:rsidRDefault="00DF1F86" w:rsidP="00DF1F86">
      <w:pPr>
        <w:jc w:val="both"/>
      </w:pPr>
      <w:r>
        <w:t xml:space="preserve">The ‘Cluster’ approach aims to build skills and connections among both teachers and students and involve the business community at an early stage in the student’s exposure to how engineering/STEM can lead to a very fulfilling career.  No clusters have been </w:t>
      </w:r>
      <w:r w:rsidR="00533C2E">
        <w:t xml:space="preserve">fully </w:t>
      </w:r>
      <w:r>
        <w:t xml:space="preserve">established yet but the concept when </w:t>
      </w:r>
      <w:r>
        <w:lastRenderedPageBreak/>
        <w:t>fully operational makes sense in terms of sharing of resources, best practice, networking</w:t>
      </w:r>
      <w:r w:rsidR="00AA2DB9">
        <w:t>,</w:t>
      </w:r>
      <w:r>
        <w:t xml:space="preserve"> and teacher skills development.  The role of business is particularly important in demonstrating career pathways.  </w:t>
      </w:r>
    </w:p>
    <w:p w14:paraId="0353B878" w14:textId="77777777" w:rsidR="00DF1F86" w:rsidRDefault="00DF1F86" w:rsidP="00DF1F86">
      <w:pPr>
        <w:jc w:val="both"/>
      </w:pPr>
      <w:r>
        <w:t>There have been specific issues with each element of the Programme which have been set out above.  Other issues to consider in the Programme more widely include:</w:t>
      </w:r>
    </w:p>
    <w:p w14:paraId="3DD88B31" w14:textId="77777777" w:rsidR="00DF1F86" w:rsidRDefault="00DF1F86" w:rsidP="00DF1F86">
      <w:pPr>
        <w:pStyle w:val="ListParagraph"/>
        <w:numPr>
          <w:ilvl w:val="0"/>
          <w:numId w:val="28"/>
        </w:numPr>
        <w:jc w:val="both"/>
        <w:rPr>
          <w:i/>
          <w:iCs/>
        </w:rPr>
      </w:pPr>
      <w:r w:rsidRPr="000E1E6A">
        <w:rPr>
          <w:i/>
          <w:iCs/>
        </w:rPr>
        <w:t>Communication</w:t>
      </w:r>
      <w:r>
        <w:rPr>
          <w:i/>
          <w:iCs/>
        </w:rPr>
        <w:t>s</w:t>
      </w:r>
    </w:p>
    <w:p w14:paraId="3760A81A" w14:textId="77777777" w:rsidR="00DF1F86" w:rsidRDefault="00DF1F86" w:rsidP="00DF1F86">
      <w:pPr>
        <w:ind w:left="720"/>
        <w:jc w:val="both"/>
      </w:pPr>
      <w:r>
        <w:t>The Communications piece is integral to all aspect of this Programme – engaging with teachers, engaging with students, involving business/industry and communication around the various events connected to the Programme.  This involved the Programme Manager, RAEng, DfE and other key stakeholders.  A dedicated Communications Plan identifying roles and resources would be useful to get a sense of the achievability of ambitions of the Programme.</w:t>
      </w:r>
    </w:p>
    <w:p w14:paraId="121DBB00" w14:textId="77777777" w:rsidR="00DF1F86" w:rsidRPr="00C07767" w:rsidRDefault="00DF1F86" w:rsidP="00DF1F86">
      <w:pPr>
        <w:pStyle w:val="ListParagraph"/>
        <w:numPr>
          <w:ilvl w:val="0"/>
          <w:numId w:val="27"/>
        </w:numPr>
        <w:rPr>
          <w:i/>
          <w:iCs/>
        </w:rPr>
      </w:pPr>
      <w:r w:rsidRPr="00C07767">
        <w:rPr>
          <w:i/>
          <w:iCs/>
        </w:rPr>
        <w:t>Wider Involvement</w:t>
      </w:r>
    </w:p>
    <w:p w14:paraId="199BA267" w14:textId="77777777" w:rsidR="00DF1F86" w:rsidRPr="006465B4" w:rsidRDefault="00DF1F86" w:rsidP="00DF1F86">
      <w:pPr>
        <w:ind w:left="720"/>
        <w:jc w:val="both"/>
      </w:pPr>
      <w:r w:rsidRPr="006465B4">
        <w:t xml:space="preserve">It is important to note that the NIEEP is a small pilot programme, testing out methods to develop understanding and interest in a very critical part of the future world of work.  It cannot be viewed in isolation and therefore an appreciation of its role within the wider policy landscape would be important.  There are existing relationships with the DfE, Matrix, </w:t>
      </w:r>
      <w:r>
        <w:t xml:space="preserve">WiSTEM </w:t>
      </w:r>
      <w:r w:rsidRPr="006465B4">
        <w:t xml:space="preserve">and these should be built on as the Programme becomes more embedded in the STEM policy framework.   </w:t>
      </w:r>
    </w:p>
    <w:p w14:paraId="009F19EE" w14:textId="5B748230" w:rsidR="00533C2E" w:rsidRDefault="00DF1F86" w:rsidP="00DF1F86">
      <w:pPr>
        <w:ind w:left="720"/>
        <w:jc w:val="both"/>
      </w:pPr>
      <w:r>
        <w:t>There is the opportunity for wider involvement of other Departments and Stakeholders in the Programme.  For example, at present the Programme does not include any direct involvement with the Department for Education. The Department did provide support in pinpointing schools to target for Free School Meals but there is no direct involvement in the delivery, oversight</w:t>
      </w:r>
      <w:r w:rsidR="00135FA5">
        <w:t>,</w:t>
      </w:r>
      <w:r>
        <w:t xml:space="preserve"> and funding of the Programme.  It would be useful to establish at this point in the Programme</w:t>
      </w:r>
      <w:r w:rsidR="00533C2E">
        <w:t>:</w:t>
      </w:r>
    </w:p>
    <w:p w14:paraId="3E6FF4B3" w14:textId="135BEBD2" w:rsidR="00533C2E" w:rsidRDefault="00DF1F86" w:rsidP="00DF1F86">
      <w:pPr>
        <w:ind w:left="720"/>
        <w:jc w:val="both"/>
      </w:pPr>
      <w:r>
        <w:t xml:space="preserve"> 1) where the STEM agenda is within the Education system e.g., STEM Advisors</w:t>
      </w:r>
      <w:r w:rsidR="00DE7A67">
        <w:t>,</w:t>
      </w:r>
      <w:r>
        <w:t xml:space="preserve"> and </w:t>
      </w:r>
    </w:p>
    <w:p w14:paraId="02B21420" w14:textId="2074DDDC" w:rsidR="00DF1F86" w:rsidRDefault="00DF1F86" w:rsidP="00DF1F86">
      <w:pPr>
        <w:ind w:left="720"/>
        <w:jc w:val="both"/>
        <w:rPr>
          <w:color w:val="FF0000"/>
        </w:rPr>
      </w:pPr>
      <w:r>
        <w:t xml:space="preserve">2) engagement with the Department on any potential role in supporting/expanding the Programme’s reach.  </w:t>
      </w:r>
    </w:p>
    <w:p w14:paraId="04BAC6C7" w14:textId="77777777" w:rsidR="00DF1F86" w:rsidRPr="00C07767" w:rsidRDefault="00DF1F86" w:rsidP="00DF1F86">
      <w:pPr>
        <w:pStyle w:val="ListParagraph"/>
        <w:numPr>
          <w:ilvl w:val="0"/>
          <w:numId w:val="27"/>
        </w:numPr>
        <w:rPr>
          <w:i/>
          <w:iCs/>
          <w:color w:val="000000" w:themeColor="text1"/>
        </w:rPr>
      </w:pPr>
      <w:r w:rsidRPr="00C07767">
        <w:rPr>
          <w:i/>
          <w:iCs/>
          <w:color w:val="000000" w:themeColor="text1"/>
        </w:rPr>
        <w:t>Measuring Impact</w:t>
      </w:r>
    </w:p>
    <w:p w14:paraId="0C6867C9" w14:textId="77777777" w:rsidR="00DF1F86" w:rsidRDefault="00DF1F86" w:rsidP="00DF1F86">
      <w:pPr>
        <w:ind w:left="720"/>
        <w:jc w:val="both"/>
        <w:rPr>
          <w:rFonts w:cstheme="minorHAnsi"/>
          <w:bCs/>
        </w:rPr>
      </w:pPr>
      <w:r w:rsidRPr="005336EC">
        <w:rPr>
          <w:rFonts w:cstheme="minorHAnsi"/>
          <w:bCs/>
        </w:rPr>
        <w:t>Part of the evidence base in developing the Programme was the impact of existing regional programmes in places such as Barrow in Furness, the Welsh Valleys, and the West Midlands.  They suggest impacts including higher rates of attainment and uptake in STEM subjects, improved perceptions of engineering careers, improved knowledge of pathways to engineering/STEM careers amongst teachers and pupils and enhanced employer advocacy.  In addition, demand for college-level engineering courses within these regional programmes ha</w:t>
      </w:r>
      <w:r>
        <w:rPr>
          <w:rFonts w:cstheme="minorHAnsi"/>
          <w:bCs/>
        </w:rPr>
        <w:t>d</w:t>
      </w:r>
      <w:r w:rsidRPr="005336EC">
        <w:rPr>
          <w:rFonts w:cstheme="minorHAnsi"/>
          <w:bCs/>
        </w:rPr>
        <w:t xml:space="preserve"> increased; one college ha</w:t>
      </w:r>
      <w:r>
        <w:rPr>
          <w:rFonts w:cstheme="minorHAnsi"/>
          <w:bCs/>
        </w:rPr>
        <w:t>d</w:t>
      </w:r>
      <w:r w:rsidRPr="005336EC">
        <w:rPr>
          <w:rFonts w:cstheme="minorHAnsi"/>
          <w:bCs/>
        </w:rPr>
        <w:t xml:space="preserve"> launched two new engineering qualifications to meet demand, and another ha</w:t>
      </w:r>
      <w:r>
        <w:rPr>
          <w:rFonts w:cstheme="minorHAnsi"/>
          <w:bCs/>
        </w:rPr>
        <w:t>d</w:t>
      </w:r>
      <w:r w:rsidRPr="005336EC">
        <w:rPr>
          <w:rFonts w:cstheme="minorHAnsi"/>
          <w:bCs/>
        </w:rPr>
        <w:t xml:space="preserve"> seen their engineering cohort triple in size on one of their courses.  This highlights the potential </w:t>
      </w:r>
      <w:r>
        <w:rPr>
          <w:rFonts w:cstheme="minorHAnsi"/>
          <w:bCs/>
        </w:rPr>
        <w:t xml:space="preserve">for the Programme in Northern Ireland.  </w:t>
      </w:r>
    </w:p>
    <w:p w14:paraId="1C6249EE" w14:textId="4FB92674" w:rsidR="00DF1F86" w:rsidRPr="005336EC" w:rsidRDefault="00DF1F86" w:rsidP="00DF1F86">
      <w:pPr>
        <w:ind w:left="720"/>
        <w:jc w:val="both"/>
        <w:rPr>
          <w:rFonts w:cstheme="minorHAnsi"/>
          <w:bCs/>
        </w:rPr>
      </w:pPr>
      <w:r>
        <w:rPr>
          <w:rFonts w:cstheme="minorHAnsi"/>
          <w:bCs/>
        </w:rPr>
        <w:t xml:space="preserve">The pilot phase of the Programme has focused to date largely on establishing relationships, establishing processes, governance and reporting, </w:t>
      </w:r>
      <w:r w:rsidR="00533C2E">
        <w:rPr>
          <w:rFonts w:cstheme="minorHAnsi"/>
          <w:bCs/>
        </w:rPr>
        <w:t>recruiting schools</w:t>
      </w:r>
      <w:r>
        <w:rPr>
          <w:rFonts w:cstheme="minorHAnsi"/>
          <w:bCs/>
        </w:rPr>
        <w:t xml:space="preserve">, getting the </w:t>
      </w:r>
      <w:r w:rsidR="00D82493">
        <w:rPr>
          <w:rFonts w:cstheme="minorHAnsi"/>
          <w:bCs/>
        </w:rPr>
        <w:t>bursary</w:t>
      </w:r>
      <w:r>
        <w:rPr>
          <w:rFonts w:cstheme="minorHAnsi"/>
          <w:bCs/>
        </w:rPr>
        <w:t xml:space="preserve"> elements of the Programme established.  This has involved a significant amount of investment in time and resources.  At this point it would be important to consider how to measure the outcomes and impact of the Programme in terms of meeting its objectives.  The Business Case notes that a </w:t>
      </w:r>
      <w:r w:rsidRPr="00DF5865">
        <w:rPr>
          <w:rFonts w:cstheme="minorHAnsi"/>
          <w:bCs/>
        </w:rPr>
        <w:t>SMART methodology (Specific, Measurable, Achievable, Realistic and Time-</w:t>
      </w:r>
      <w:r w:rsidRPr="00DF5865">
        <w:rPr>
          <w:rFonts w:cstheme="minorHAnsi"/>
          <w:bCs/>
        </w:rPr>
        <w:lastRenderedPageBreak/>
        <w:t>Dependent)</w:t>
      </w:r>
      <w:r>
        <w:rPr>
          <w:rFonts w:cstheme="minorHAnsi"/>
          <w:bCs/>
        </w:rPr>
        <w:t xml:space="preserve"> should be adopted by the Programme with t</w:t>
      </w:r>
      <w:r w:rsidRPr="00DF5865">
        <w:rPr>
          <w:rFonts w:cstheme="minorHAnsi"/>
          <w:bCs/>
        </w:rPr>
        <w:t xml:space="preserve">argets related to these </w:t>
      </w:r>
      <w:r>
        <w:rPr>
          <w:rFonts w:cstheme="minorHAnsi"/>
          <w:bCs/>
        </w:rPr>
        <w:t>o</w:t>
      </w:r>
      <w:r w:rsidRPr="00DF5865">
        <w:rPr>
          <w:rFonts w:cstheme="minorHAnsi"/>
          <w:bCs/>
        </w:rPr>
        <w:t>bjectives, along with the current Baseline</w:t>
      </w:r>
      <w:r w:rsidRPr="00DF5865">
        <w:rPr>
          <w:rFonts w:cstheme="minorHAnsi"/>
          <w:b/>
          <w:bCs/>
        </w:rPr>
        <w:t xml:space="preserve"> </w:t>
      </w:r>
      <w:r w:rsidRPr="00DF5865">
        <w:rPr>
          <w:rFonts w:cstheme="minorHAnsi"/>
          <w:bCs/>
        </w:rPr>
        <w:t>measure</w:t>
      </w:r>
      <w:r>
        <w:rPr>
          <w:rFonts w:cstheme="minorHAnsi"/>
          <w:bCs/>
        </w:rPr>
        <w:t xml:space="preserve">.  This should involve the development of a specific set of metrics, potentially both hard and soft, that demonstrate change.  This could include changing attitudes/perceptions of engineering as a career, career aspirations, career choices, increased demand within the educational systems for engineering/STEM as subject choices. From a teacher perspective, it could include improved confidence levels among teachers. Feedback to date has been largely qualitative (which does have a role as recognised in the Business Case), but it would be useful to include a metric/set of metrics that demonstrate that the schools/teachers/students have started out in their understanding and aspirations around engineering as a career and where they end up through the support of the Programme.  The RAEng has already developed an Evaluation Tool for other Programmes which could provide the template.  They also </w:t>
      </w:r>
      <w:r w:rsidR="00533C2E">
        <w:rPr>
          <w:rFonts w:cstheme="minorHAnsi"/>
          <w:bCs/>
        </w:rPr>
        <w:t xml:space="preserve">use the </w:t>
      </w:r>
      <w:r>
        <w:rPr>
          <w:rFonts w:cstheme="minorHAnsi"/>
          <w:bCs/>
        </w:rPr>
        <w:t xml:space="preserve">EngineeringUK Brand Monitor which could also provide a baseline and comparator for the NIEEP progress and impact.  </w:t>
      </w:r>
    </w:p>
    <w:p w14:paraId="01BAFF5B" w14:textId="77777777" w:rsidR="00DF1F86" w:rsidRDefault="00DF1F86" w:rsidP="00DF1F86">
      <w:pPr>
        <w:ind w:left="720"/>
        <w:jc w:val="both"/>
      </w:pPr>
      <w:r>
        <w:t xml:space="preserve">In addition, using </w:t>
      </w:r>
      <w:r w:rsidRPr="00491A97">
        <w:t xml:space="preserve">a platform such as SurveyMonkey </w:t>
      </w:r>
      <w:r>
        <w:t>means that</w:t>
      </w:r>
      <w:r w:rsidRPr="00491A97">
        <w:t xml:space="preserve"> the participant data can be held in a </w:t>
      </w:r>
      <w:r>
        <w:t xml:space="preserve">much </w:t>
      </w:r>
      <w:r w:rsidRPr="00491A97">
        <w:t xml:space="preserve">more </w:t>
      </w:r>
      <w:r>
        <w:t xml:space="preserve">accessible and </w:t>
      </w:r>
      <w:r w:rsidRPr="00491A97">
        <w:t xml:space="preserve">usable format.  </w:t>
      </w:r>
    </w:p>
    <w:p w14:paraId="7DE309D4" w14:textId="77777777" w:rsidR="00DF1F86" w:rsidRPr="002C0479" w:rsidRDefault="00DF1F86" w:rsidP="00DF1F86">
      <w:pPr>
        <w:pStyle w:val="ListParagraph"/>
        <w:numPr>
          <w:ilvl w:val="0"/>
          <w:numId w:val="27"/>
        </w:numPr>
        <w:jc w:val="both"/>
        <w:rPr>
          <w:i/>
          <w:iCs/>
        </w:rPr>
      </w:pPr>
      <w:r w:rsidRPr="002C0479">
        <w:rPr>
          <w:i/>
          <w:iCs/>
        </w:rPr>
        <w:t xml:space="preserve">Separation of Delivery from Programme Impact Monitoring </w:t>
      </w:r>
    </w:p>
    <w:p w14:paraId="09FD0252" w14:textId="77777777" w:rsidR="00DF1F86" w:rsidRDefault="00DF1F86" w:rsidP="00DF1F86">
      <w:pPr>
        <w:ind w:left="720"/>
        <w:jc w:val="both"/>
      </w:pPr>
      <w:r>
        <w:t xml:space="preserve">It might be useful to consider separation of the responsibilities for Programme delivery with ongoing monitoring.  This means that once a well-defined and communicated monitoring and impact process is established, a small amount of time/resource could focus on ensuring that the relevant data is captured to support the ongoing assessment of Programme outputs and impacts.  This would ensure that the Programme Manager’s time is dedicated to driving the Programme agenda and fostering positive relationships with the key stakeholders in the Programme.  </w:t>
      </w:r>
    </w:p>
    <w:p w14:paraId="57C35EFC" w14:textId="77777777" w:rsidR="00DF1F86" w:rsidRDefault="00DF1F86" w:rsidP="00854322">
      <w:pPr>
        <w:jc w:val="both"/>
      </w:pPr>
    </w:p>
    <w:p w14:paraId="1842FCDD" w14:textId="77777777" w:rsidR="00DF1F86" w:rsidRPr="00854322" w:rsidRDefault="00DF1F86" w:rsidP="00854322">
      <w:pPr>
        <w:jc w:val="both"/>
      </w:pPr>
    </w:p>
    <w:p w14:paraId="01FC7935" w14:textId="77777777" w:rsidR="008202F1" w:rsidRDefault="008202F1">
      <w:pPr>
        <w:rPr>
          <w:b/>
          <w:bCs/>
        </w:rPr>
      </w:pPr>
    </w:p>
    <w:p w14:paraId="2061A8BF" w14:textId="77777777" w:rsidR="008202F1" w:rsidRDefault="008202F1">
      <w:pPr>
        <w:rPr>
          <w:b/>
          <w:bCs/>
        </w:rPr>
      </w:pPr>
    </w:p>
    <w:p w14:paraId="7708F457" w14:textId="77777777" w:rsidR="00B020D8" w:rsidRDefault="00B020D8">
      <w:pPr>
        <w:rPr>
          <w:b/>
          <w:bCs/>
        </w:rPr>
      </w:pPr>
    </w:p>
    <w:p w14:paraId="2B5974FC" w14:textId="77777777" w:rsidR="00B020D8" w:rsidRDefault="00B020D8">
      <w:pPr>
        <w:rPr>
          <w:b/>
          <w:bCs/>
        </w:rPr>
      </w:pPr>
    </w:p>
    <w:p w14:paraId="6DE21EA5" w14:textId="77777777" w:rsidR="00B020D8" w:rsidRDefault="00B020D8">
      <w:pPr>
        <w:rPr>
          <w:b/>
          <w:bCs/>
        </w:rPr>
      </w:pPr>
    </w:p>
    <w:p w14:paraId="5B037923" w14:textId="77777777" w:rsidR="00B020D8" w:rsidRDefault="00B020D8">
      <w:pPr>
        <w:rPr>
          <w:b/>
          <w:bCs/>
        </w:rPr>
      </w:pPr>
    </w:p>
    <w:p w14:paraId="44508565" w14:textId="77777777" w:rsidR="00B020D8" w:rsidRDefault="00B020D8">
      <w:pPr>
        <w:rPr>
          <w:b/>
          <w:bCs/>
        </w:rPr>
      </w:pPr>
    </w:p>
    <w:p w14:paraId="5F4A4EF6" w14:textId="77777777" w:rsidR="00B020D8" w:rsidRDefault="00B020D8">
      <w:pPr>
        <w:rPr>
          <w:b/>
          <w:bCs/>
        </w:rPr>
      </w:pPr>
    </w:p>
    <w:p w14:paraId="57526EF8" w14:textId="77777777" w:rsidR="00B020D8" w:rsidRDefault="00B020D8">
      <w:pPr>
        <w:rPr>
          <w:b/>
          <w:bCs/>
        </w:rPr>
      </w:pPr>
    </w:p>
    <w:p w14:paraId="3200E498" w14:textId="77777777" w:rsidR="00B020D8" w:rsidRDefault="00B020D8">
      <w:pPr>
        <w:rPr>
          <w:b/>
          <w:bCs/>
        </w:rPr>
      </w:pPr>
    </w:p>
    <w:p w14:paraId="19F15E50" w14:textId="77777777" w:rsidR="008202F1" w:rsidRDefault="008202F1">
      <w:pPr>
        <w:rPr>
          <w:b/>
          <w:bCs/>
        </w:rPr>
      </w:pPr>
    </w:p>
    <w:p w14:paraId="7E415FD8" w14:textId="4E7209EF" w:rsidR="00DB53A6" w:rsidRDefault="00DB53A6" w:rsidP="00491A97">
      <w:pPr>
        <w:pStyle w:val="Heading1"/>
        <w:jc w:val="left"/>
      </w:pPr>
      <w:bookmarkStart w:id="1" w:name="_Toc159936648"/>
      <w:r>
        <w:lastRenderedPageBreak/>
        <w:t>Introduction and Terms of Reference</w:t>
      </w:r>
      <w:bookmarkEnd w:id="1"/>
    </w:p>
    <w:p w14:paraId="201983A9" w14:textId="2D06CC2B" w:rsidR="008A1492" w:rsidRPr="003C5E5F" w:rsidRDefault="008A1492" w:rsidP="00491A97">
      <w:pPr>
        <w:pStyle w:val="Heading2"/>
        <w:jc w:val="left"/>
      </w:pPr>
      <w:bookmarkStart w:id="2" w:name="_Toc159936649"/>
      <w:r w:rsidRPr="003C5E5F">
        <w:t>Introduction</w:t>
      </w:r>
      <w:bookmarkEnd w:id="2"/>
    </w:p>
    <w:p w14:paraId="275CDC23" w14:textId="5B599AC9" w:rsidR="00466502" w:rsidRDefault="00EA7619" w:rsidP="00C27916">
      <w:pPr>
        <w:jc w:val="both"/>
      </w:pPr>
      <w:r>
        <w:t>T</w:t>
      </w:r>
      <w:r w:rsidRPr="00EA7619">
        <w:t>he Northern Ireland Engineering Education Programme</w:t>
      </w:r>
      <w:r w:rsidR="00364512">
        <w:t xml:space="preserve"> (NIEEP)</w:t>
      </w:r>
      <w:r>
        <w:t xml:space="preserve"> was launched as a pilot in spring 2022.</w:t>
      </w:r>
      <w:r w:rsidR="00466502">
        <w:t xml:space="preserve">  It was driven by the recognised shortage of STEM skills in Northern Ireland and a desire to </w:t>
      </w:r>
      <w:r w:rsidR="00466502" w:rsidRPr="00466502">
        <w:rPr>
          <w:rFonts w:asciiTheme="minorHAnsi" w:hAnsiTheme="minorHAnsi" w:cstheme="minorBidi"/>
        </w:rPr>
        <w:t xml:space="preserve">encourage more young people in the region, particularly young women and those </w:t>
      </w:r>
      <w:r w:rsidR="00022CA9" w:rsidRPr="00466502">
        <w:rPr>
          <w:rFonts w:asciiTheme="minorHAnsi" w:hAnsiTheme="minorHAnsi" w:cstheme="minorBidi"/>
        </w:rPr>
        <w:t>from socially disadvantaged backgrounds and other under-represented groups</w:t>
      </w:r>
      <w:r w:rsidR="00EA71E6">
        <w:rPr>
          <w:rFonts w:asciiTheme="minorHAnsi" w:hAnsiTheme="minorHAnsi" w:cstheme="minorBidi"/>
        </w:rPr>
        <w:t>,</w:t>
      </w:r>
      <w:r w:rsidR="00466502" w:rsidRPr="00466502">
        <w:rPr>
          <w:rFonts w:asciiTheme="minorHAnsi" w:hAnsiTheme="minorHAnsi" w:cstheme="minorBidi"/>
        </w:rPr>
        <w:t xml:space="preserve"> to progress towards careers in professional engineering roles or as engineering technicians.</w:t>
      </w:r>
      <w:r w:rsidR="00466502">
        <w:t xml:space="preserve">  </w:t>
      </w:r>
    </w:p>
    <w:p w14:paraId="6B48472E" w14:textId="3D3641D0" w:rsidR="00466502" w:rsidRDefault="00466502" w:rsidP="00C27916">
      <w:pPr>
        <w:jc w:val="both"/>
      </w:pPr>
      <w:r>
        <w:t xml:space="preserve">There are </w:t>
      </w:r>
      <w:r w:rsidR="00EA71E6">
        <w:t xml:space="preserve">three </w:t>
      </w:r>
      <w:r>
        <w:t>core elements to the Programme:</w:t>
      </w:r>
    </w:p>
    <w:p w14:paraId="04CA1FCB" w14:textId="470952D2" w:rsidR="00EA7619" w:rsidRPr="00DF48E6" w:rsidRDefault="00466502" w:rsidP="00C27916">
      <w:pPr>
        <w:pStyle w:val="ListParagraph"/>
        <w:numPr>
          <w:ilvl w:val="0"/>
          <w:numId w:val="20"/>
        </w:numPr>
        <w:jc w:val="both"/>
        <w:rPr>
          <w:i/>
          <w:iCs/>
        </w:rPr>
      </w:pPr>
      <w:r w:rsidRPr="00DF48E6">
        <w:rPr>
          <w:i/>
          <w:iCs/>
        </w:rPr>
        <w:t xml:space="preserve">to </w:t>
      </w:r>
      <w:r w:rsidR="00EA7619" w:rsidRPr="00DF48E6">
        <w:rPr>
          <w:i/>
          <w:iCs/>
        </w:rPr>
        <w:t>support a network of schools and colleges across Northern Ireland, which have been identified working closely with the NI Department for the Economy</w:t>
      </w:r>
    </w:p>
    <w:p w14:paraId="16B4DB7E" w14:textId="04DCDCF1" w:rsidR="00464FB3" w:rsidRPr="00DF48E6" w:rsidRDefault="004420C9" w:rsidP="00C27916">
      <w:pPr>
        <w:pStyle w:val="ListParagraph"/>
        <w:numPr>
          <w:ilvl w:val="0"/>
          <w:numId w:val="20"/>
        </w:numPr>
        <w:jc w:val="both"/>
        <w:rPr>
          <w:i/>
          <w:iCs/>
        </w:rPr>
      </w:pPr>
      <w:r w:rsidRPr="00DF48E6">
        <w:rPr>
          <w:i/>
          <w:iCs/>
        </w:rPr>
        <w:t xml:space="preserve">A £15,000 </w:t>
      </w:r>
      <w:r w:rsidR="00D82493">
        <w:rPr>
          <w:i/>
          <w:iCs/>
        </w:rPr>
        <w:t>bursary</w:t>
      </w:r>
      <w:r w:rsidRPr="00DF48E6">
        <w:rPr>
          <w:i/>
          <w:iCs/>
        </w:rPr>
        <w:t xml:space="preserve"> targeted at </w:t>
      </w:r>
      <w:r w:rsidR="00DF48E6" w:rsidRPr="00DF48E6">
        <w:rPr>
          <w:i/>
          <w:iCs/>
        </w:rPr>
        <w:t xml:space="preserve">NI resident </w:t>
      </w:r>
      <w:r w:rsidRPr="00DF48E6">
        <w:rPr>
          <w:i/>
          <w:iCs/>
        </w:rPr>
        <w:t>women students from low-income households, and those who are under-represented in the engineering sector</w:t>
      </w:r>
      <w:r w:rsidR="00EA71E6">
        <w:rPr>
          <w:i/>
          <w:iCs/>
        </w:rPr>
        <w:t>,</w:t>
      </w:r>
      <w:r w:rsidRPr="00DF48E6">
        <w:rPr>
          <w:i/>
          <w:iCs/>
        </w:rPr>
        <w:t xml:space="preserve"> in their first year of a </w:t>
      </w:r>
      <w:r w:rsidR="00022CA9" w:rsidRPr="00DF48E6">
        <w:rPr>
          <w:i/>
          <w:iCs/>
        </w:rPr>
        <w:t>university</w:t>
      </w:r>
      <w:r w:rsidRPr="00DF48E6">
        <w:rPr>
          <w:i/>
          <w:iCs/>
        </w:rPr>
        <w:t xml:space="preserve"> in an engineering related degree</w:t>
      </w:r>
    </w:p>
    <w:p w14:paraId="40CECE62" w14:textId="2814BBC1" w:rsidR="00EA7619" w:rsidRPr="00C27916" w:rsidRDefault="00DF48E6" w:rsidP="00C27916">
      <w:pPr>
        <w:pStyle w:val="ListParagraph"/>
        <w:numPr>
          <w:ilvl w:val="0"/>
          <w:numId w:val="20"/>
        </w:numPr>
        <w:jc w:val="both"/>
        <w:rPr>
          <w:i/>
          <w:iCs/>
        </w:rPr>
      </w:pPr>
      <w:r w:rsidRPr="00DF48E6">
        <w:rPr>
          <w:i/>
          <w:iCs/>
          <w:lang w:val="en-US"/>
        </w:rPr>
        <w:t xml:space="preserve">A £2,000 </w:t>
      </w:r>
      <w:r w:rsidR="00D82493">
        <w:rPr>
          <w:i/>
          <w:iCs/>
          <w:lang w:val="en-US"/>
        </w:rPr>
        <w:t>bursary</w:t>
      </w:r>
      <w:r w:rsidRPr="00DF48E6">
        <w:rPr>
          <w:i/>
          <w:iCs/>
          <w:lang w:val="en-US"/>
        </w:rPr>
        <w:t xml:space="preserve"> to support young women studying </w:t>
      </w:r>
      <w:r w:rsidRPr="00DF48E6">
        <w:rPr>
          <w:i/>
          <w:iCs/>
        </w:rPr>
        <w:t xml:space="preserve">engineering or </w:t>
      </w:r>
      <w:r w:rsidR="00EA71E6" w:rsidRPr="00DF48E6">
        <w:rPr>
          <w:i/>
          <w:iCs/>
        </w:rPr>
        <w:t>engineering</w:t>
      </w:r>
      <w:r w:rsidR="00EA71E6">
        <w:rPr>
          <w:i/>
          <w:iCs/>
        </w:rPr>
        <w:t>-</w:t>
      </w:r>
      <w:r w:rsidRPr="00DF48E6">
        <w:rPr>
          <w:i/>
          <w:iCs/>
        </w:rPr>
        <w:t>related subjects at A-level and vocational engineering qualifications</w:t>
      </w:r>
      <w:r w:rsidRPr="00DF48E6">
        <w:rPr>
          <w:i/>
          <w:iCs/>
          <w:lang w:val="en-US"/>
        </w:rPr>
        <w:t xml:space="preserve"> </w:t>
      </w:r>
    </w:p>
    <w:p w14:paraId="3F953FA3" w14:textId="0A975043" w:rsidR="00D2210B" w:rsidRDefault="00D2210B" w:rsidP="00C27916">
      <w:pPr>
        <w:jc w:val="both"/>
      </w:pPr>
      <w:r w:rsidRPr="00D2210B">
        <w:t>The</w:t>
      </w:r>
      <w:r>
        <w:t xml:space="preserve"> Programme is delivered by the Royal Academy for Engineering (</w:t>
      </w:r>
      <w:r w:rsidRPr="00D2210B">
        <w:t>RAEng</w:t>
      </w:r>
      <w:r>
        <w:t>).  It</w:t>
      </w:r>
      <w:r w:rsidRPr="00D2210B">
        <w:t xml:space="preserve"> is a charity and not-for-profit organisation which has a responsibility to deliver public benefit from engineering excellence and technology innovation. It is a national academy and provides leadership for engineering and technology, and independent expert advice to government, in the UK and beyond. It has considerable experience in running long-term, targeted interventions to improve the outcomes for young people.</w:t>
      </w:r>
      <w:r w:rsidR="005E4373">
        <w:t xml:space="preserve">  A</w:t>
      </w:r>
      <w:r w:rsidR="00806380">
        <w:t xml:space="preserve"> grant agreement</w:t>
      </w:r>
      <w:r w:rsidR="005E4373">
        <w:t xml:space="preserve"> has been </w:t>
      </w:r>
      <w:r w:rsidR="00806380">
        <w:t xml:space="preserve">signed </w:t>
      </w:r>
      <w:r w:rsidR="005E4373">
        <w:t>between the RAEng and Department for the Economy</w:t>
      </w:r>
      <w:r w:rsidR="00EA71E6">
        <w:t xml:space="preserve"> (DfE)</w:t>
      </w:r>
      <w:r w:rsidR="005E4373">
        <w:t xml:space="preserve"> to deliver the activities and meet the Programme Objectives.  </w:t>
      </w:r>
    </w:p>
    <w:p w14:paraId="39A3CBF2" w14:textId="3CAB0773" w:rsidR="00D2210B" w:rsidRDefault="00D2210B" w:rsidP="00C27916">
      <w:pPr>
        <w:jc w:val="both"/>
      </w:pPr>
      <w:r>
        <w:t>The total cost of the</w:t>
      </w:r>
      <w:r w:rsidR="007C5241">
        <w:t xml:space="preserve"> Engineering Education Pilot</w:t>
      </w:r>
      <w:r>
        <w:t xml:space="preserve"> Programme</w:t>
      </w:r>
      <w:r w:rsidR="00806380">
        <w:t xml:space="preserve"> across Northern Ireland</w:t>
      </w:r>
      <w:r>
        <w:t xml:space="preserve"> is </w:t>
      </w:r>
      <w:r w:rsidRPr="007C5241">
        <w:rPr>
          <w:color w:val="000000" w:themeColor="text1"/>
        </w:rPr>
        <w:t>£</w:t>
      </w:r>
      <w:r w:rsidR="003C1C7D" w:rsidRPr="007C5241">
        <w:rPr>
          <w:color w:val="000000" w:themeColor="text1"/>
        </w:rPr>
        <w:t>500</w:t>
      </w:r>
      <w:r w:rsidR="00535A2D" w:rsidRPr="007C5241">
        <w:rPr>
          <w:color w:val="000000" w:themeColor="text1"/>
        </w:rPr>
        <w:t>,000</w:t>
      </w:r>
      <w:r w:rsidRPr="007C5241">
        <w:rPr>
          <w:color w:val="000000" w:themeColor="text1"/>
        </w:rPr>
        <w:t xml:space="preserve"> </w:t>
      </w:r>
      <w:r w:rsidR="005D1904" w:rsidRPr="007C5241">
        <w:rPr>
          <w:color w:val="000000" w:themeColor="text1"/>
        </w:rPr>
        <w:t xml:space="preserve">(modelled on delivery in </w:t>
      </w:r>
      <w:r w:rsidR="00EA71E6">
        <w:rPr>
          <w:color w:val="000000" w:themeColor="text1"/>
        </w:rPr>
        <w:t>two</w:t>
      </w:r>
      <w:r w:rsidR="00EA71E6" w:rsidRPr="007C5241">
        <w:rPr>
          <w:color w:val="000000" w:themeColor="text1"/>
        </w:rPr>
        <w:t xml:space="preserve"> </w:t>
      </w:r>
      <w:r w:rsidR="005D1904" w:rsidRPr="007C5241">
        <w:rPr>
          <w:color w:val="000000" w:themeColor="text1"/>
        </w:rPr>
        <w:t xml:space="preserve">other UK regions) </w:t>
      </w:r>
      <w:r w:rsidR="00C87E3E" w:rsidRPr="00C87E3E">
        <w:t>for the period 1 March 2022 to 30 July 2023</w:t>
      </w:r>
      <w:r w:rsidR="001077F0">
        <w:t xml:space="preserve"> and is funded by the Department for the Economy</w:t>
      </w:r>
      <w:r>
        <w:t xml:space="preserve">. </w:t>
      </w:r>
      <w:r w:rsidR="00126F71" w:rsidRPr="00126F71">
        <w:t xml:space="preserve">Recognising that the </w:t>
      </w:r>
      <w:r w:rsidR="00D82493">
        <w:t>bursary</w:t>
      </w:r>
      <w:r w:rsidR="00126F71" w:rsidRPr="00126F71">
        <w:t xml:space="preserve"> award elements of the pilot will extend beyond this term, </w:t>
      </w:r>
      <w:r w:rsidR="003663EF">
        <w:t xml:space="preserve">it was agreed that </w:t>
      </w:r>
      <w:r w:rsidR="00126F71" w:rsidRPr="00126F71">
        <w:t xml:space="preserve">the RAEng </w:t>
      </w:r>
      <w:r w:rsidR="003663EF">
        <w:t>would</w:t>
      </w:r>
      <w:r w:rsidR="00126F71" w:rsidRPr="00126F71">
        <w:t xml:space="preserve"> manage the </w:t>
      </w:r>
      <w:r w:rsidR="00D82493">
        <w:t>bursary</w:t>
      </w:r>
      <w:r w:rsidR="00126F71" w:rsidRPr="00126F71">
        <w:t xml:space="preserve"> fund as required and continue to distribute funds beyond this date.</w:t>
      </w:r>
      <w:r>
        <w:t xml:space="preserve"> </w:t>
      </w:r>
      <w:r w:rsidR="00117FA1">
        <w:t xml:space="preserve">It </w:t>
      </w:r>
      <w:r w:rsidR="00F76198">
        <w:t>is resourced by</w:t>
      </w:r>
      <w:r w:rsidR="00117FA1">
        <w:t xml:space="preserve"> a full-time Programme Manager</w:t>
      </w:r>
      <w:r w:rsidR="00806380">
        <w:t xml:space="preserve"> who is supported by a Senior Programme Manager and the Head of Education Programmes</w:t>
      </w:r>
      <w:r w:rsidR="00117FA1">
        <w:t xml:space="preserve">. </w:t>
      </w:r>
    </w:p>
    <w:p w14:paraId="491C8578" w14:textId="708A0979" w:rsidR="00005AF0" w:rsidRPr="00005AF0" w:rsidRDefault="00005AF0" w:rsidP="00005AF0">
      <w:pPr>
        <w:jc w:val="both"/>
      </w:pPr>
      <w:r>
        <w:t xml:space="preserve">In addition, the </w:t>
      </w:r>
      <w:r w:rsidRPr="00005AF0">
        <w:t>Academy</w:t>
      </w:r>
      <w:r>
        <w:t xml:space="preserve"> provides </w:t>
      </w:r>
      <w:r w:rsidR="005656F5">
        <w:t>several</w:t>
      </w:r>
      <w:r>
        <w:t xml:space="preserve"> additional support</w:t>
      </w:r>
      <w:r w:rsidR="00806380">
        <w:t>ing elements</w:t>
      </w:r>
      <w:r>
        <w:t xml:space="preserve"> to the Programme</w:t>
      </w:r>
      <w:r w:rsidR="005656F5">
        <w:t xml:space="preserve"> through its various teams and senior leadership</w:t>
      </w:r>
      <w:r>
        <w:t xml:space="preserve"> including:</w:t>
      </w:r>
    </w:p>
    <w:p w14:paraId="66393711" w14:textId="0849898B" w:rsidR="00005AF0" w:rsidRPr="00005AF0" w:rsidRDefault="00005AF0" w:rsidP="005656F5">
      <w:pPr>
        <w:pStyle w:val="ListParagraph"/>
        <w:numPr>
          <w:ilvl w:val="0"/>
          <w:numId w:val="32"/>
        </w:numPr>
        <w:spacing w:after="0"/>
        <w:jc w:val="both"/>
      </w:pPr>
      <w:r w:rsidRPr="00005AF0">
        <w:t>Review of grant/</w:t>
      </w:r>
      <w:r w:rsidR="00D82493">
        <w:t>bursary</w:t>
      </w:r>
      <w:r w:rsidRPr="00005AF0">
        <w:t xml:space="preserve"> applications – colleagues in the Education Team and Policy Team</w:t>
      </w:r>
    </w:p>
    <w:p w14:paraId="3C026549" w14:textId="7A9A54A6" w:rsidR="00005AF0" w:rsidRPr="00005AF0" w:rsidRDefault="00005AF0" w:rsidP="005656F5">
      <w:pPr>
        <w:pStyle w:val="ListParagraph"/>
        <w:numPr>
          <w:ilvl w:val="0"/>
          <w:numId w:val="32"/>
        </w:numPr>
        <w:spacing w:after="0"/>
        <w:jc w:val="both"/>
      </w:pPr>
      <w:r w:rsidRPr="00005AF0">
        <w:t>Planning &amp; delivering celebration event – colleagues inc</w:t>
      </w:r>
      <w:r w:rsidR="005656F5">
        <w:t>luding the</w:t>
      </w:r>
      <w:r w:rsidRPr="00005AF0">
        <w:t xml:space="preserve"> S</w:t>
      </w:r>
      <w:r w:rsidR="005656F5">
        <w:t>enior Leadership Team</w:t>
      </w:r>
      <w:r w:rsidR="00806380">
        <w:t xml:space="preserve">, </w:t>
      </w:r>
      <w:r w:rsidRPr="00005AF0">
        <w:t>the Events Team, Education Team, Public Engagement Team, Enterprise Team </w:t>
      </w:r>
    </w:p>
    <w:p w14:paraId="42F480C1" w14:textId="77777777" w:rsidR="00005AF0" w:rsidRPr="00005AF0" w:rsidRDefault="00005AF0" w:rsidP="005656F5">
      <w:pPr>
        <w:pStyle w:val="ListParagraph"/>
        <w:numPr>
          <w:ilvl w:val="0"/>
          <w:numId w:val="32"/>
        </w:numPr>
        <w:spacing w:after="0"/>
        <w:jc w:val="both"/>
      </w:pPr>
      <w:r w:rsidRPr="00005AF0">
        <w:t>On the ground support to deliver activities/public engagement/industry engagement – Enterprise Team</w:t>
      </w:r>
    </w:p>
    <w:p w14:paraId="38FC40C8" w14:textId="77777777" w:rsidR="00005AF0" w:rsidRPr="00005AF0" w:rsidRDefault="00005AF0" w:rsidP="005656F5">
      <w:pPr>
        <w:pStyle w:val="ListParagraph"/>
        <w:numPr>
          <w:ilvl w:val="0"/>
          <w:numId w:val="32"/>
        </w:numPr>
        <w:spacing w:after="0"/>
        <w:jc w:val="both"/>
      </w:pPr>
      <w:r w:rsidRPr="00005AF0">
        <w:t>Production of brochures/website updates – colleagues in Comms Team</w:t>
      </w:r>
    </w:p>
    <w:p w14:paraId="47414FBD" w14:textId="77777777" w:rsidR="00DF1F86" w:rsidRDefault="00DF1F86" w:rsidP="00C27916">
      <w:pPr>
        <w:jc w:val="both"/>
      </w:pPr>
    </w:p>
    <w:p w14:paraId="2F199BC3" w14:textId="77777777" w:rsidR="007B6C87" w:rsidRDefault="007B6C87" w:rsidP="00C27916">
      <w:pPr>
        <w:jc w:val="both"/>
      </w:pPr>
    </w:p>
    <w:p w14:paraId="6365376E" w14:textId="690FD7CF" w:rsidR="008A1492" w:rsidRDefault="003C5E5F" w:rsidP="00C27916">
      <w:pPr>
        <w:pStyle w:val="Heading2"/>
        <w:jc w:val="left"/>
      </w:pPr>
      <w:bookmarkStart w:id="3" w:name="_Toc159936650"/>
      <w:r w:rsidRPr="003C5E5F">
        <w:lastRenderedPageBreak/>
        <w:t xml:space="preserve">Evaluation </w:t>
      </w:r>
      <w:r w:rsidR="008A1492" w:rsidRPr="003C5E5F">
        <w:t>Terms of Reference</w:t>
      </w:r>
      <w:bookmarkEnd w:id="3"/>
    </w:p>
    <w:p w14:paraId="5C1141C0" w14:textId="4AF63263" w:rsidR="00D04FF7" w:rsidRPr="00D04FF7" w:rsidRDefault="00D04FF7" w:rsidP="00DF48E6">
      <w:pPr>
        <w:jc w:val="both"/>
      </w:pPr>
      <w:r w:rsidRPr="00D04FF7">
        <w:t>Maureen O’Reilly</w:t>
      </w:r>
      <w:r w:rsidRPr="00243FD2">
        <w:t xml:space="preserve"> was commissioned to undertake an evaluation of</w:t>
      </w:r>
      <w:r w:rsidRPr="00D04FF7">
        <w:t xml:space="preserve"> the pilot year of the Northern Ireland Engineering Education Programme to understand the</w:t>
      </w:r>
      <w:r w:rsidR="00806380">
        <w:t xml:space="preserve"> emerging</w:t>
      </w:r>
      <w:r w:rsidRPr="00D04FF7">
        <w:t xml:space="preserve"> impact of the engineering education activities offered within the primary, post primary schools and further education colleges engaged in the programme, as well as the administration of the </w:t>
      </w:r>
      <w:r w:rsidR="00022CA9" w:rsidRPr="00D04FF7">
        <w:t>post-16</w:t>
      </w:r>
      <w:r w:rsidRPr="00D04FF7">
        <w:t xml:space="preserve"> </w:t>
      </w:r>
      <w:r w:rsidR="00D82493">
        <w:t>bursary</w:t>
      </w:r>
      <w:r w:rsidRPr="00D04FF7">
        <w:t xml:space="preserve"> by the </w:t>
      </w:r>
      <w:r w:rsidR="003A63C3">
        <w:t>in-school coordinators</w:t>
      </w:r>
      <w:r w:rsidRPr="00D04FF7">
        <w:t xml:space="preserve"> and HE </w:t>
      </w:r>
      <w:r w:rsidR="00D82493">
        <w:t>bursary</w:t>
      </w:r>
      <w:r w:rsidRPr="00D04FF7">
        <w:t xml:space="preserve"> provided through the programme.</w:t>
      </w:r>
    </w:p>
    <w:p w14:paraId="2E2B6A18" w14:textId="385AE23C" w:rsidR="00D04FF7" w:rsidRPr="00D04FF7" w:rsidRDefault="00243FD2" w:rsidP="00DF48E6">
      <w:pPr>
        <w:jc w:val="both"/>
      </w:pPr>
      <w:r>
        <w:t xml:space="preserve">The </w:t>
      </w:r>
      <w:r w:rsidR="00D04FF7" w:rsidRPr="00D04FF7">
        <w:t xml:space="preserve">Evaluation </w:t>
      </w:r>
      <w:r>
        <w:t>has focused</w:t>
      </w:r>
      <w:r w:rsidR="00D04FF7" w:rsidRPr="00D04FF7">
        <w:t xml:space="preserve"> on emerging impact within </w:t>
      </w:r>
      <w:r w:rsidR="005E6206">
        <w:t>four</w:t>
      </w:r>
      <w:r w:rsidR="005E6206" w:rsidRPr="00D04FF7">
        <w:t xml:space="preserve"> </w:t>
      </w:r>
      <w:r w:rsidR="00D04FF7" w:rsidRPr="00D04FF7">
        <w:t>areas of the project:</w:t>
      </w:r>
    </w:p>
    <w:p w14:paraId="5291F528" w14:textId="7D517B29" w:rsidR="00D04FF7" w:rsidRPr="00D04FF7" w:rsidRDefault="00D04FF7" w:rsidP="00DF48E6">
      <w:pPr>
        <w:numPr>
          <w:ilvl w:val="0"/>
          <w:numId w:val="19"/>
        </w:numPr>
        <w:jc w:val="both"/>
      </w:pPr>
      <w:r w:rsidRPr="00D04FF7">
        <w:t xml:space="preserve">Experiences of the </w:t>
      </w:r>
      <w:r w:rsidR="00D82493">
        <w:t>bursary</w:t>
      </w:r>
      <w:r w:rsidRPr="00D04FF7">
        <w:t xml:space="preserve"> awardees with respect to their studies in the field of engineering and to determine the extent to which the higher education </w:t>
      </w:r>
      <w:r w:rsidR="00D82493">
        <w:t>bursary</w:t>
      </w:r>
      <w:r w:rsidRPr="00D04FF7">
        <w:t xml:space="preserve"> have impacted the studies of the awardees through examination of </w:t>
      </w:r>
      <w:r w:rsidR="004140AD">
        <w:t>end of year</w:t>
      </w:r>
      <w:r w:rsidRPr="00D04FF7">
        <w:t xml:space="preserve"> reports submitted to the Academy by the awardees as well as through interviews and/or focus groups.</w:t>
      </w:r>
    </w:p>
    <w:p w14:paraId="4476E296" w14:textId="147D4B00" w:rsidR="00D04FF7" w:rsidRPr="00D04FF7" w:rsidRDefault="00D04FF7" w:rsidP="00DF48E6">
      <w:pPr>
        <w:numPr>
          <w:ilvl w:val="0"/>
          <w:numId w:val="19"/>
        </w:numPr>
        <w:jc w:val="both"/>
      </w:pPr>
      <w:r w:rsidRPr="00D04FF7">
        <w:t xml:space="preserve">Activities undertaken by the schools/colleges to determine the extent to which these activities have impacted the students and school community through examination of </w:t>
      </w:r>
      <w:r w:rsidR="004140AD">
        <w:t>end of year</w:t>
      </w:r>
      <w:r w:rsidRPr="00D04FF7">
        <w:t xml:space="preserve"> reports submitted to the Academy by the </w:t>
      </w:r>
      <w:r w:rsidR="003A63C3">
        <w:t>in-school coordinators</w:t>
      </w:r>
      <w:r w:rsidRPr="00D04FF7">
        <w:t xml:space="preserve"> as well as through interviews and/or online survey</w:t>
      </w:r>
      <w:r w:rsidR="00806380">
        <w:t>s</w:t>
      </w:r>
      <w:r w:rsidRPr="00D04FF7">
        <w:t>.</w:t>
      </w:r>
    </w:p>
    <w:p w14:paraId="1FDF7347" w14:textId="123BFDB9" w:rsidR="00D04FF7" w:rsidRPr="00D04FF7" w:rsidRDefault="00D04FF7" w:rsidP="00DF48E6">
      <w:pPr>
        <w:numPr>
          <w:ilvl w:val="0"/>
          <w:numId w:val="19"/>
        </w:numPr>
        <w:jc w:val="both"/>
      </w:pPr>
      <w:r w:rsidRPr="00D04FF7">
        <w:t>Experiences of teachers who have not engaged or not engaged fully with the programme to understand the barriers to participation through interview</w:t>
      </w:r>
      <w:r w:rsidR="001D24D5">
        <w:t>s</w:t>
      </w:r>
      <w:r w:rsidRPr="00D04FF7">
        <w:t xml:space="preserve"> and/or online survey</w:t>
      </w:r>
      <w:r w:rsidR="001D24D5">
        <w:t>s</w:t>
      </w:r>
      <w:r w:rsidRPr="00D04FF7">
        <w:t>.</w:t>
      </w:r>
    </w:p>
    <w:p w14:paraId="5A563C04" w14:textId="25B30DFA" w:rsidR="00D04FF7" w:rsidRPr="00D04FF7" w:rsidRDefault="00D04FF7" w:rsidP="00DF48E6">
      <w:pPr>
        <w:numPr>
          <w:ilvl w:val="0"/>
          <w:numId w:val="19"/>
        </w:numPr>
        <w:jc w:val="both"/>
      </w:pPr>
      <w:r w:rsidRPr="00D04FF7">
        <w:t xml:space="preserve">Experiences of the students who have benefitted from activities delivered through the programme through the examination of </w:t>
      </w:r>
      <w:r w:rsidR="004140AD">
        <w:t>end of year</w:t>
      </w:r>
      <w:r w:rsidRPr="00D04FF7">
        <w:t xml:space="preserve"> reports and where appropriate online survey</w:t>
      </w:r>
      <w:r w:rsidR="001D24D5">
        <w:t>s.</w:t>
      </w:r>
    </w:p>
    <w:p w14:paraId="65C36D1C" w14:textId="55C954E8" w:rsidR="008A1492" w:rsidRDefault="00D04FF7" w:rsidP="00DF48E6">
      <w:pPr>
        <w:jc w:val="both"/>
      </w:pPr>
      <w:r w:rsidRPr="00D04FF7">
        <w:t xml:space="preserve">Maureen O Reilly </w:t>
      </w:r>
      <w:r w:rsidR="00243FD2">
        <w:t>has liaised with the</w:t>
      </w:r>
      <w:r w:rsidRPr="00D04FF7">
        <w:t xml:space="preserve"> locally appointed </w:t>
      </w:r>
      <w:r w:rsidR="00D82493">
        <w:t>P</w:t>
      </w:r>
      <w:r w:rsidRPr="00D04FF7">
        <w:t xml:space="preserve">rogramme </w:t>
      </w:r>
      <w:r w:rsidR="00D82493">
        <w:t>M</w:t>
      </w:r>
      <w:r w:rsidRPr="00D04FF7">
        <w:t>anager, Bronagh Ward, with regards to programme delivery, monitoring</w:t>
      </w:r>
      <w:r w:rsidR="001D24D5">
        <w:t>,</w:t>
      </w:r>
      <w:r w:rsidRPr="00D04FF7">
        <w:t xml:space="preserve"> and evaluation</w:t>
      </w:r>
      <w:r w:rsidR="00A8042B">
        <w:t>. The</w:t>
      </w:r>
      <w:r w:rsidR="00EA7619">
        <w:t xml:space="preserve"> evaluation</w:t>
      </w:r>
      <w:r w:rsidR="00A8042B">
        <w:t xml:space="preserve"> approach has involved interviews with teachers, </w:t>
      </w:r>
      <w:r w:rsidR="00D82493">
        <w:t>bursary</w:t>
      </w:r>
      <w:r w:rsidR="00A8042B">
        <w:t xml:space="preserve"> students and key stakeholders including DfE.  It has also involved a survey of the Post 16 </w:t>
      </w:r>
      <w:r w:rsidR="00D82493">
        <w:t>bursary</w:t>
      </w:r>
      <w:r w:rsidR="00A8042B">
        <w:t xml:space="preserve"> recipients.  </w:t>
      </w:r>
      <w:r w:rsidR="00EA7619">
        <w:t>There has been an e</w:t>
      </w:r>
      <w:r w:rsidR="00A8042B">
        <w:t>xtensive review of Programme materials a</w:t>
      </w:r>
      <w:r w:rsidR="00EA7619">
        <w:t>s well as the</w:t>
      </w:r>
      <w:r w:rsidR="00A8042B">
        <w:t xml:space="preserve"> </w:t>
      </w:r>
      <w:r w:rsidR="00867C91">
        <w:t>e</w:t>
      </w:r>
      <w:r w:rsidR="004140AD">
        <w:t>nd of year</w:t>
      </w:r>
      <w:r w:rsidR="00A8042B">
        <w:t xml:space="preserve"> reports for schools and students</w:t>
      </w:r>
      <w:r w:rsidR="00EA7619">
        <w:t xml:space="preserve">.  </w:t>
      </w:r>
    </w:p>
    <w:p w14:paraId="010EE86F" w14:textId="77777777" w:rsidR="00DB53A6" w:rsidRDefault="00DB53A6" w:rsidP="00DF48E6">
      <w:pPr>
        <w:jc w:val="both"/>
      </w:pPr>
    </w:p>
    <w:p w14:paraId="3B2EAD03" w14:textId="77777777" w:rsidR="00DB53A6" w:rsidRDefault="00DB53A6" w:rsidP="00DF48E6">
      <w:pPr>
        <w:jc w:val="both"/>
      </w:pPr>
    </w:p>
    <w:p w14:paraId="675D0C3C" w14:textId="77777777" w:rsidR="00DB53A6" w:rsidRDefault="00DB53A6" w:rsidP="00DF48E6">
      <w:pPr>
        <w:jc w:val="both"/>
      </w:pPr>
    </w:p>
    <w:p w14:paraId="01529E93" w14:textId="77777777" w:rsidR="00DB53A6" w:rsidRDefault="00DB53A6" w:rsidP="00DF48E6">
      <w:pPr>
        <w:jc w:val="both"/>
      </w:pPr>
    </w:p>
    <w:p w14:paraId="0AD4D36E" w14:textId="77777777" w:rsidR="00DB53A6" w:rsidRDefault="00DB53A6" w:rsidP="00DF48E6">
      <w:pPr>
        <w:jc w:val="both"/>
      </w:pPr>
    </w:p>
    <w:p w14:paraId="384A1380" w14:textId="77777777" w:rsidR="00C02734" w:rsidRDefault="00C02734" w:rsidP="00DF48E6">
      <w:pPr>
        <w:jc w:val="both"/>
      </w:pPr>
    </w:p>
    <w:p w14:paraId="57B7B6AD" w14:textId="77777777" w:rsidR="00DB53A6" w:rsidRDefault="00DB53A6" w:rsidP="00DF48E6">
      <w:pPr>
        <w:jc w:val="both"/>
      </w:pPr>
    </w:p>
    <w:p w14:paraId="07A3FE6D" w14:textId="77777777" w:rsidR="00DB53A6" w:rsidRDefault="00DB53A6" w:rsidP="00DF48E6">
      <w:pPr>
        <w:jc w:val="both"/>
      </w:pPr>
    </w:p>
    <w:p w14:paraId="5AC12079" w14:textId="77777777" w:rsidR="00DB53A6" w:rsidRDefault="00DB53A6" w:rsidP="00DF48E6">
      <w:pPr>
        <w:jc w:val="both"/>
      </w:pPr>
    </w:p>
    <w:p w14:paraId="0E3059F8" w14:textId="77777777" w:rsidR="00610FC9" w:rsidRDefault="00610FC9" w:rsidP="00DF48E6">
      <w:pPr>
        <w:jc w:val="both"/>
      </w:pPr>
    </w:p>
    <w:p w14:paraId="330E1E59" w14:textId="77777777" w:rsidR="005A7DD1" w:rsidRDefault="005A7DD1" w:rsidP="00DF48E6">
      <w:pPr>
        <w:jc w:val="both"/>
      </w:pPr>
    </w:p>
    <w:p w14:paraId="6FC917EF" w14:textId="643AEE89" w:rsidR="009D42F1" w:rsidRDefault="00DB53A6" w:rsidP="00B8055C">
      <w:pPr>
        <w:pStyle w:val="Heading1"/>
        <w:jc w:val="left"/>
      </w:pPr>
      <w:bookmarkStart w:id="4" w:name="_Toc159936651"/>
      <w:r>
        <w:lastRenderedPageBreak/>
        <w:t>The Origins &amp;</w:t>
      </w:r>
      <w:r w:rsidR="00D04FF7">
        <w:t xml:space="preserve"> Development of the</w:t>
      </w:r>
      <w:r w:rsidR="008A1492" w:rsidRPr="003C5E5F">
        <w:t xml:space="preserve"> NIEEP</w:t>
      </w:r>
      <w:bookmarkEnd w:id="4"/>
    </w:p>
    <w:p w14:paraId="4C7215DE" w14:textId="28A54682" w:rsidR="009D42F1" w:rsidRDefault="009D42F1" w:rsidP="00B8055C">
      <w:pPr>
        <w:spacing w:after="0"/>
        <w:jc w:val="both"/>
      </w:pPr>
      <w:r w:rsidRPr="009D42F1">
        <w:t>The Women in STEM Steering Group was convened in October 2020 to provide advice and strategic oversight to the Department for the Economy (DfE) in developing and implementing the recommendations outlined in the Matrix 2018 Women in STEM Report</w:t>
      </w:r>
      <w:r w:rsidR="00B8055C">
        <w:t xml:space="preserve"> </w:t>
      </w:r>
      <w:r w:rsidRPr="009D42F1">
        <w:rPr>
          <w:i/>
          <w:iCs/>
        </w:rPr>
        <w:t xml:space="preserve">“To have more girls participating in STEM education and STEM employment and that more STEM employers are fully inclusive and representative of a diverse workforce. </w:t>
      </w:r>
      <w:r w:rsidR="00785568" w:rsidRPr="009D42F1">
        <w:rPr>
          <w:i/>
          <w:iCs/>
        </w:rPr>
        <w:t>Furthermore,</w:t>
      </w:r>
      <w:r w:rsidRPr="009D42F1">
        <w:rPr>
          <w:i/>
          <w:iCs/>
        </w:rPr>
        <w:t xml:space="preserve"> that by 2030, 30% of all young people moving into STEM are girls”. </w:t>
      </w:r>
      <w:r w:rsidRPr="009D42F1">
        <w:t>Th</w:t>
      </w:r>
      <w:r>
        <w:t>is led to the</w:t>
      </w:r>
      <w:r w:rsidRPr="009D42F1">
        <w:t xml:space="preserve"> Northern Ireland Women in STEM Action Plan </w:t>
      </w:r>
      <w:r>
        <w:t>which focused on the urgent need for the</w:t>
      </w:r>
      <w:r w:rsidRPr="009D42F1">
        <w:t xml:space="preserve"> education system to enhance the support offered to young people to make better informed choices in the</w:t>
      </w:r>
      <w:r>
        <w:t xml:space="preserve"> potential for the</w:t>
      </w:r>
      <w:r w:rsidRPr="009D42F1">
        <w:t xml:space="preserve"> many varied and rewarding STEM pathways. The action plan also present</w:t>
      </w:r>
      <w:r>
        <w:t>ed</w:t>
      </w:r>
      <w:r w:rsidRPr="009D42F1">
        <w:t xml:space="preserve"> solutions to better support women in STEM careers. </w:t>
      </w:r>
    </w:p>
    <w:p w14:paraId="55388931" w14:textId="77777777" w:rsidR="009D42F1" w:rsidRDefault="009D42F1" w:rsidP="00B8055C">
      <w:pPr>
        <w:jc w:val="both"/>
      </w:pPr>
    </w:p>
    <w:p w14:paraId="52D56217" w14:textId="08F7A18E" w:rsidR="009D42F1" w:rsidRPr="009D42F1" w:rsidRDefault="009D42F1" w:rsidP="00B8055C">
      <w:pPr>
        <w:spacing w:after="0"/>
        <w:jc w:val="both"/>
      </w:pPr>
      <w:r w:rsidRPr="009D42F1">
        <w:t xml:space="preserve">In June 2021, the steering group endorsed projects to go forward in a Departmental bid for funding through the Economic Recovery Action Plan (ERAP). </w:t>
      </w:r>
      <w:r>
        <w:t xml:space="preserve"> </w:t>
      </w:r>
      <w:r w:rsidRPr="009D42F1">
        <w:t xml:space="preserve">There </w:t>
      </w:r>
      <w:r>
        <w:t>were</w:t>
      </w:r>
      <w:r w:rsidRPr="009D42F1">
        <w:t xml:space="preserve"> three elements to </w:t>
      </w:r>
      <w:r>
        <w:t>the</w:t>
      </w:r>
      <w:r w:rsidRPr="009D42F1">
        <w:t xml:space="preserve"> ERAP project, Raising Aspiration in STEM Education and Careers - Project RAISE</w:t>
      </w:r>
      <w:r>
        <w:t>. They have included:</w:t>
      </w:r>
    </w:p>
    <w:p w14:paraId="5F20F2A2" w14:textId="0B53E64A" w:rsidR="009D42F1" w:rsidRPr="009D42F1" w:rsidRDefault="009D42F1" w:rsidP="00B8055C">
      <w:pPr>
        <w:numPr>
          <w:ilvl w:val="1"/>
          <w:numId w:val="2"/>
        </w:numPr>
        <w:spacing w:after="0"/>
        <w:jc w:val="both"/>
      </w:pPr>
      <w:r w:rsidRPr="009D42F1">
        <w:rPr>
          <w:b/>
          <w:bCs/>
        </w:rPr>
        <w:t xml:space="preserve">Northern Ireland Engineering Education Pilot </w:t>
      </w:r>
      <w:r w:rsidRPr="009D42F1">
        <w:t xml:space="preserve">- delivered by the RAEng - focused STEM education support and careers guidance for students and teachers over a sustained period from early years, primary through </w:t>
      </w:r>
      <w:r w:rsidR="002D5FD1">
        <w:t>post-primary</w:t>
      </w:r>
      <w:r w:rsidRPr="009D42F1">
        <w:t xml:space="preserve"> and into tertiary education. </w:t>
      </w:r>
    </w:p>
    <w:p w14:paraId="0E09085F" w14:textId="3E4E5941" w:rsidR="009D42F1" w:rsidRPr="009D42F1" w:rsidRDefault="009D42F1" w:rsidP="00B8055C">
      <w:pPr>
        <w:numPr>
          <w:ilvl w:val="1"/>
          <w:numId w:val="2"/>
        </w:numPr>
        <w:spacing w:after="0"/>
        <w:jc w:val="both"/>
      </w:pPr>
      <w:r w:rsidRPr="009D42F1">
        <w:rPr>
          <w:b/>
          <w:bCs/>
        </w:rPr>
        <w:t xml:space="preserve">Northern Ireland STEM Learning Project </w:t>
      </w:r>
      <w:r w:rsidRPr="009D42F1">
        <w:t xml:space="preserve">– enhance STEM teacher confidence by Incentivised </w:t>
      </w:r>
      <w:r w:rsidR="00FA59D4">
        <w:t>b</w:t>
      </w:r>
      <w:r w:rsidR="00D82493">
        <w:t>ursary</w:t>
      </w:r>
      <w:r w:rsidRPr="009D42F1">
        <w:t xml:space="preserve"> funded intensive CPD and Northern Ireland relevant industry engagement through local Enthuse Partnerships and Teacher placements. </w:t>
      </w:r>
    </w:p>
    <w:p w14:paraId="0B92DDFC" w14:textId="2F0EB37E" w:rsidR="009D42F1" w:rsidRDefault="009D42F1" w:rsidP="00B8055C">
      <w:pPr>
        <w:numPr>
          <w:ilvl w:val="1"/>
          <w:numId w:val="2"/>
        </w:numPr>
        <w:jc w:val="both"/>
      </w:pPr>
      <w:r w:rsidRPr="009D42F1">
        <w:rPr>
          <w:b/>
          <w:bCs/>
        </w:rPr>
        <w:t xml:space="preserve">STEM Engagement via </w:t>
      </w:r>
      <w:r w:rsidR="00F76198" w:rsidRPr="009D42F1">
        <w:rPr>
          <w:b/>
          <w:bCs/>
        </w:rPr>
        <w:t>TikTok</w:t>
      </w:r>
      <w:r w:rsidRPr="009D42F1">
        <w:rPr>
          <w:b/>
          <w:bCs/>
        </w:rPr>
        <w:t xml:space="preserve"> </w:t>
      </w:r>
      <w:r w:rsidRPr="009D42F1">
        <w:t xml:space="preserve">– involving the curation of content from existing resources and creation of new content around Pulsar and Matrix sponsored events to improve the visibility of STEM careers for young people using a proven engagement platform. </w:t>
      </w:r>
    </w:p>
    <w:p w14:paraId="4DE31FB7" w14:textId="75A313F3" w:rsidR="00E5533B" w:rsidRDefault="00E5533B" w:rsidP="00B8055C">
      <w:pPr>
        <w:jc w:val="both"/>
      </w:pPr>
      <w:r>
        <w:t xml:space="preserve">From a strategic perspective, the NIEEP supported </w:t>
      </w:r>
      <w:r w:rsidR="00785568">
        <w:t>several</w:t>
      </w:r>
      <w:r>
        <w:t xml:space="preserve"> DfE Strategies and Policies including its Economic Recovery Action Plan (ERAP), 10X Vision, Draft Women in STEM Action Plan and the draft Gender Equality Strategy as well as the wider strategies and workstreams within and across Government Departments including Education.  </w:t>
      </w:r>
    </w:p>
    <w:p w14:paraId="68396C56" w14:textId="54988F7B" w:rsidR="00385FE1" w:rsidRDefault="001D00F7" w:rsidP="00B8055C">
      <w:pPr>
        <w:jc w:val="both"/>
      </w:pPr>
      <w:r>
        <w:t>The</w:t>
      </w:r>
      <w:r w:rsidR="00D36E4E">
        <w:t xml:space="preserve"> Department and latterly the</w:t>
      </w:r>
      <w:r>
        <w:t xml:space="preserve"> Women in STEM Steering Group</w:t>
      </w:r>
      <w:r w:rsidR="00E5533B">
        <w:t xml:space="preserve"> (WISTEM-SG)</w:t>
      </w:r>
      <w:r>
        <w:t xml:space="preserve"> had l</w:t>
      </w:r>
      <w:r w:rsidRPr="001D00F7">
        <w:t>ooked at the</w:t>
      </w:r>
      <w:r w:rsidR="00F76406">
        <w:t xml:space="preserve"> STEM</w:t>
      </w:r>
      <w:r w:rsidRPr="001D00F7">
        <w:t xml:space="preserve"> pipeline in terms of age and where the points of intervention were </w:t>
      </w:r>
      <w:r w:rsidR="00F76406">
        <w:t xml:space="preserve">to </w:t>
      </w:r>
      <w:r w:rsidRPr="001D00F7">
        <w:t xml:space="preserve">try to find out where the gaps were in delivery </w:t>
      </w:r>
      <w:r w:rsidR="00F76406">
        <w:t xml:space="preserve">noting little change </w:t>
      </w:r>
      <w:r w:rsidRPr="001D00F7">
        <w:t xml:space="preserve">for decades.  </w:t>
      </w:r>
      <w:r w:rsidR="00D36E4E">
        <w:t xml:space="preserve">The </w:t>
      </w:r>
      <w:r w:rsidRPr="001D00F7">
        <w:t xml:space="preserve">Academy </w:t>
      </w:r>
      <w:r w:rsidR="00D36E4E">
        <w:t>had pointed out</w:t>
      </w:r>
      <w:r w:rsidR="00C47138">
        <w:t xml:space="preserve"> </w:t>
      </w:r>
      <w:r w:rsidR="00785568">
        <w:t>several</w:t>
      </w:r>
      <w:r w:rsidR="00385FE1">
        <w:t xml:space="preserve"> </w:t>
      </w:r>
      <w:r w:rsidR="00C47138">
        <w:t>existing programme</w:t>
      </w:r>
      <w:r w:rsidR="00385FE1">
        <w:t>s.  They included:</w:t>
      </w:r>
    </w:p>
    <w:p w14:paraId="30A9BBB1" w14:textId="14DD1E83" w:rsidR="00385FE1" w:rsidRDefault="00EA71E6" w:rsidP="00B8055C">
      <w:pPr>
        <w:pStyle w:val="ListParagraph"/>
        <w:numPr>
          <w:ilvl w:val="0"/>
          <w:numId w:val="16"/>
        </w:numPr>
        <w:jc w:val="both"/>
      </w:pPr>
      <w:r>
        <w:t>The Welsh Valleys Engineering Project (WVEP)</w:t>
      </w:r>
      <w:r w:rsidR="00C47138">
        <w:t xml:space="preserve">, delivering STEM education support to students and teachers by the Academy.   </w:t>
      </w:r>
      <w:r w:rsidR="00385FE1">
        <w:t>It was l</w:t>
      </w:r>
      <w:r w:rsidR="00385FE1" w:rsidRPr="00385FE1">
        <w:t xml:space="preserve">aunched </w:t>
      </w:r>
      <w:r>
        <w:t xml:space="preserve">in </w:t>
      </w:r>
      <w:r w:rsidR="00385FE1" w:rsidRPr="00385FE1">
        <w:t xml:space="preserve">March 2018, funded by the Panasonic Trust – delivered to </w:t>
      </w:r>
      <w:r w:rsidR="006A3CCE">
        <w:t>eight</w:t>
      </w:r>
      <w:r w:rsidR="00385FE1" w:rsidRPr="00385FE1">
        <w:t xml:space="preserve"> </w:t>
      </w:r>
      <w:r w:rsidR="002D5FD1">
        <w:t>post-primary</w:t>
      </w:r>
      <w:r w:rsidR="00385FE1" w:rsidRPr="00385FE1">
        <w:t xml:space="preserve"> schools, </w:t>
      </w:r>
      <w:r w:rsidR="006A3CCE">
        <w:t>two</w:t>
      </w:r>
      <w:r w:rsidR="00385FE1" w:rsidRPr="00385FE1">
        <w:t xml:space="preserve"> colleges and </w:t>
      </w:r>
      <w:r w:rsidR="006A3CCE">
        <w:t>five</w:t>
      </w:r>
      <w:r w:rsidR="00385FE1" w:rsidRPr="00385FE1">
        <w:t xml:space="preserve"> primary schools located in Merthyr Tydfil and Blaenau Gwent, South Wales. </w:t>
      </w:r>
      <w:r w:rsidR="001D24D5">
        <w:t xml:space="preserve">This was expanded to all </w:t>
      </w:r>
      <w:r w:rsidR="006A3CCE">
        <w:t>fifty-four</w:t>
      </w:r>
      <w:r w:rsidR="001D24D5">
        <w:t xml:space="preserve"> schools in these two areas in 2021 after a successful funding application to the Welsh Government.  The expansion focused on employer engagement.</w:t>
      </w:r>
    </w:p>
    <w:p w14:paraId="6CAA894A" w14:textId="279A71F7" w:rsidR="00385FE1" w:rsidRDefault="00385FE1" w:rsidP="00B8055C">
      <w:pPr>
        <w:pStyle w:val="ListParagraph"/>
        <w:numPr>
          <w:ilvl w:val="0"/>
          <w:numId w:val="16"/>
        </w:numPr>
        <w:jc w:val="both"/>
      </w:pPr>
      <w:r>
        <w:t>T</w:t>
      </w:r>
      <w:r w:rsidRPr="00385FE1">
        <w:t xml:space="preserve">he Lord Bhattacharyya Engineering Education Programme (LBEEP) </w:t>
      </w:r>
      <w:r>
        <w:t>which</w:t>
      </w:r>
      <w:r w:rsidRPr="00385FE1">
        <w:t xml:space="preserve"> is the </w:t>
      </w:r>
      <w:r w:rsidR="00EA71E6">
        <w:t>West Midlands</w:t>
      </w:r>
      <w:r w:rsidR="00EA71E6" w:rsidRPr="00385FE1">
        <w:t xml:space="preserve"> </w:t>
      </w:r>
      <w:r w:rsidRPr="00385FE1">
        <w:t xml:space="preserve">programme </w:t>
      </w:r>
      <w:r>
        <w:t>l</w:t>
      </w:r>
      <w:r w:rsidRPr="00385FE1">
        <w:t xml:space="preserve">aunched </w:t>
      </w:r>
      <w:r>
        <w:t xml:space="preserve">in </w:t>
      </w:r>
      <w:r w:rsidRPr="00385FE1">
        <w:t>March 2020, funded by Department for Science, Innovation and Technology (DSIT)</w:t>
      </w:r>
      <w:r>
        <w:t>.  It is</w:t>
      </w:r>
      <w:r w:rsidRPr="00385FE1">
        <w:t xml:space="preserve"> delivered to </w:t>
      </w:r>
      <w:r w:rsidR="006A3CCE">
        <w:t>twenty-five</w:t>
      </w:r>
      <w:r w:rsidRPr="00385FE1">
        <w:t xml:space="preserve"> </w:t>
      </w:r>
      <w:r w:rsidR="002D5FD1">
        <w:t>post-primary</w:t>
      </w:r>
      <w:r w:rsidR="00EA71E6">
        <w:t xml:space="preserve"> </w:t>
      </w:r>
      <w:r w:rsidRPr="00385FE1">
        <w:t xml:space="preserve">schools and </w:t>
      </w:r>
      <w:r w:rsidR="00EA71E6">
        <w:t xml:space="preserve">FE </w:t>
      </w:r>
      <w:r w:rsidRPr="00385FE1">
        <w:t>colleges located in the Birmingham, Coventry</w:t>
      </w:r>
      <w:r w:rsidR="001D24D5">
        <w:t>,</w:t>
      </w:r>
      <w:r w:rsidR="00EA71E6">
        <w:t xml:space="preserve"> and Warwickshire</w:t>
      </w:r>
      <w:r w:rsidRPr="00385FE1">
        <w:t xml:space="preserve"> area</w:t>
      </w:r>
      <w:r w:rsidR="00EA71E6">
        <w:t>s</w:t>
      </w:r>
      <w:r w:rsidRPr="00385FE1">
        <w:t>.</w:t>
      </w:r>
    </w:p>
    <w:p w14:paraId="2260B125" w14:textId="14B952F0" w:rsidR="00385FE1" w:rsidRPr="00385FE1" w:rsidRDefault="00385FE1" w:rsidP="00B8055C">
      <w:pPr>
        <w:pStyle w:val="ListParagraph"/>
        <w:numPr>
          <w:ilvl w:val="0"/>
          <w:numId w:val="16"/>
        </w:numPr>
        <w:jc w:val="both"/>
      </w:pPr>
      <w:r w:rsidRPr="00385FE1">
        <w:t>The Barrow Engineering Project – Launched April 2008 with the Academy involved until 2018 when it was handed over to the local Furness Education and Skills Partnership (FESP)</w:t>
      </w:r>
      <w:r>
        <w:t xml:space="preserve">.  This was </w:t>
      </w:r>
      <w:r w:rsidRPr="00385FE1">
        <w:t xml:space="preserve">delivered to </w:t>
      </w:r>
      <w:r w:rsidR="00830D4E">
        <w:t>ten</w:t>
      </w:r>
      <w:r w:rsidRPr="00385FE1">
        <w:t xml:space="preserve"> primary, </w:t>
      </w:r>
      <w:r w:rsidR="00830D4E">
        <w:t>five</w:t>
      </w:r>
      <w:r w:rsidRPr="00385FE1">
        <w:t xml:space="preserve"> </w:t>
      </w:r>
      <w:r w:rsidR="002D5FD1">
        <w:t>post-primary</w:t>
      </w:r>
      <w:r w:rsidRPr="00385FE1">
        <w:t xml:space="preserve"> and </w:t>
      </w:r>
      <w:r w:rsidR="00830D4E">
        <w:t>one</w:t>
      </w:r>
      <w:r w:rsidRPr="00385FE1">
        <w:t xml:space="preserve"> college located in Barrow in Furness.</w:t>
      </w:r>
    </w:p>
    <w:p w14:paraId="5C3DF197" w14:textId="45B12A64" w:rsidR="009D42F1" w:rsidRDefault="00C47138" w:rsidP="00B8055C">
      <w:pPr>
        <w:jc w:val="both"/>
      </w:pPr>
      <w:r>
        <w:lastRenderedPageBreak/>
        <w:t>The</w:t>
      </w:r>
      <w:r w:rsidR="00385FE1">
        <w:t xml:space="preserve"> experience and</w:t>
      </w:r>
      <w:r>
        <w:t xml:space="preserve"> approach</w:t>
      </w:r>
      <w:r w:rsidR="00385FE1">
        <w:t>es here</w:t>
      </w:r>
      <w:r w:rsidR="00D36E4E">
        <w:t xml:space="preserve"> formed the basis for the development of a Programme in Northern Ireland </w:t>
      </w:r>
      <w:r w:rsidR="001D00F7" w:rsidRPr="001D00F7">
        <w:t>with</w:t>
      </w:r>
      <w:r w:rsidR="00D36E4E">
        <w:t xml:space="preserve"> the</w:t>
      </w:r>
      <w:r w:rsidR="001D00F7" w:rsidRPr="001D00F7">
        <w:t xml:space="preserve"> objective of raising aspiration</w:t>
      </w:r>
      <w:r w:rsidR="00D36E4E">
        <w:t>s</w:t>
      </w:r>
      <w:r w:rsidR="001D00F7" w:rsidRPr="001D00F7">
        <w:t xml:space="preserve"> </w:t>
      </w:r>
      <w:r w:rsidR="00D36E4E">
        <w:t>around studying</w:t>
      </w:r>
      <w:r w:rsidR="001D00F7" w:rsidRPr="001D00F7">
        <w:t xml:space="preserve"> engineering </w:t>
      </w:r>
      <w:r w:rsidR="00D36E4E">
        <w:t xml:space="preserve">for </w:t>
      </w:r>
      <w:r w:rsidR="00E5533B">
        <w:t>all</w:t>
      </w:r>
      <w:r w:rsidR="001D00F7" w:rsidRPr="001D00F7">
        <w:t xml:space="preserve"> young people</w:t>
      </w:r>
      <w:r w:rsidR="0062389D">
        <w:t xml:space="preserve"> </w:t>
      </w:r>
      <w:r w:rsidR="00E5533B">
        <w:t>but particularly for girls and to support young women from low</w:t>
      </w:r>
      <w:r w:rsidR="004B3204">
        <w:t>-</w:t>
      </w:r>
      <w:r w:rsidR="00E5533B">
        <w:t>income families to continue STEM education and pursue rewarding STEM careers</w:t>
      </w:r>
      <w:r w:rsidR="001D00F7" w:rsidRPr="001D00F7">
        <w:t xml:space="preserve">. </w:t>
      </w:r>
      <w:r w:rsidR="00D36E4E">
        <w:t>DfE worked with the Academy to d</w:t>
      </w:r>
      <w:r w:rsidR="001D00F7" w:rsidRPr="001D00F7">
        <w:t xml:space="preserve">evelop a programme with those objectives.  </w:t>
      </w:r>
      <w:r w:rsidR="00D36E4E">
        <w:t>Df</w:t>
      </w:r>
      <w:r>
        <w:t>E’s</w:t>
      </w:r>
      <w:r w:rsidR="001D24D5">
        <w:t xml:space="preserve"> original</w:t>
      </w:r>
      <w:r>
        <w:t xml:space="preserve"> aspiration was that</w:t>
      </w:r>
      <w:r w:rsidR="001D00F7" w:rsidRPr="001D00F7">
        <w:t xml:space="preserve"> this </w:t>
      </w:r>
      <w:r>
        <w:t>would</w:t>
      </w:r>
      <w:r w:rsidR="001D00F7" w:rsidRPr="001D00F7">
        <w:t xml:space="preserve"> be more long term so not just a one</w:t>
      </w:r>
      <w:r w:rsidR="00D36E4E">
        <w:t>-</w:t>
      </w:r>
      <w:r w:rsidR="001D00F7" w:rsidRPr="001D00F7">
        <w:t>year pilot</w:t>
      </w:r>
      <w:r w:rsidR="00D36E4E">
        <w:t xml:space="preserve">, </w:t>
      </w:r>
      <w:r>
        <w:t>with</w:t>
      </w:r>
      <w:r w:rsidR="00D36E4E">
        <w:t xml:space="preserve"> the</w:t>
      </w:r>
      <w:r w:rsidR="001D00F7" w:rsidRPr="001D00F7">
        <w:t xml:space="preserve"> idea for continuity of the Programme through a sustained</w:t>
      </w:r>
      <w:r w:rsidR="00D36E4E">
        <w:t xml:space="preserve"> funding</w:t>
      </w:r>
      <w:r w:rsidR="001D00F7" w:rsidRPr="001D00F7">
        <w:t xml:space="preserve"> model through education.  </w:t>
      </w:r>
    </w:p>
    <w:p w14:paraId="6B7E4620" w14:textId="7D31CF4D" w:rsidR="00DF5865" w:rsidRDefault="00DF5865" w:rsidP="00B8055C">
      <w:pPr>
        <w:jc w:val="both"/>
      </w:pPr>
      <w:r>
        <w:t xml:space="preserve">The </w:t>
      </w:r>
      <w:r w:rsidR="00866052">
        <w:t>B</w:t>
      </w:r>
      <w:r>
        <w:t xml:space="preserve">usiness Case set out the following activities and outputs for the </w:t>
      </w:r>
      <w:r w:rsidR="001D24D5">
        <w:t>pilot</w:t>
      </w:r>
      <w:r>
        <w:t>:</w:t>
      </w:r>
    </w:p>
    <w:p w14:paraId="5EB562EB" w14:textId="0A5E6482" w:rsidR="00DF5865" w:rsidRPr="00DF5865" w:rsidRDefault="00B727BC" w:rsidP="00B8055C">
      <w:pPr>
        <w:numPr>
          <w:ilvl w:val="0"/>
          <w:numId w:val="18"/>
        </w:numPr>
        <w:spacing w:after="0" w:line="240" w:lineRule="auto"/>
        <w:jc w:val="both"/>
      </w:pPr>
      <w:r>
        <w:t>Fifty-two</w:t>
      </w:r>
      <w:r w:rsidR="00DF5865" w:rsidRPr="00DF5865">
        <w:t xml:space="preserve"> schools and colleges recruited, located in four key clusters across Northern Ireland, each comprised of </w:t>
      </w:r>
      <w:r>
        <w:t>eight</w:t>
      </w:r>
      <w:r w:rsidR="00DF5865" w:rsidRPr="00DF5865">
        <w:t xml:space="preserve"> primary schools, </w:t>
      </w:r>
      <w:r>
        <w:t>four</w:t>
      </w:r>
      <w:r w:rsidR="00DF5865" w:rsidRPr="00DF5865">
        <w:t xml:space="preserve"> </w:t>
      </w:r>
      <w:r w:rsidR="002D5FD1">
        <w:t>post-primary</w:t>
      </w:r>
      <w:r w:rsidR="00DF5865" w:rsidRPr="00DF5865">
        <w:t xml:space="preserve"> schools and </w:t>
      </w:r>
      <w:r>
        <w:t>one</w:t>
      </w:r>
      <w:r w:rsidR="00DF5865" w:rsidRPr="00DF5865">
        <w:t xml:space="preserve"> further education college (FE). </w:t>
      </w:r>
    </w:p>
    <w:p w14:paraId="6FA0C80E" w14:textId="6BA7AB1A" w:rsidR="00DF5865" w:rsidRPr="00DF5865" w:rsidRDefault="00B727BC" w:rsidP="00B8055C">
      <w:pPr>
        <w:numPr>
          <w:ilvl w:val="0"/>
          <w:numId w:val="18"/>
        </w:numPr>
        <w:spacing w:after="0" w:line="240" w:lineRule="auto"/>
        <w:jc w:val="both"/>
      </w:pPr>
      <w:r>
        <w:t>Sixteen</w:t>
      </w:r>
      <w:r w:rsidR="00DF5865" w:rsidRPr="00DF5865">
        <w:t xml:space="preserve"> local employers engaged in the programme, </w:t>
      </w:r>
      <w:r w:rsidR="0035372D">
        <w:t>four</w:t>
      </w:r>
      <w:r w:rsidR="00DF5865" w:rsidRPr="00DF5865">
        <w:t xml:space="preserve"> per cluster</w:t>
      </w:r>
      <w:r w:rsidR="001D24D5">
        <w:t>.</w:t>
      </w:r>
    </w:p>
    <w:p w14:paraId="0627B681" w14:textId="16953C1F" w:rsidR="00DF5865" w:rsidRPr="00DF5865" w:rsidRDefault="00DF5865" w:rsidP="00B8055C">
      <w:pPr>
        <w:numPr>
          <w:ilvl w:val="0"/>
          <w:numId w:val="18"/>
        </w:numPr>
        <w:spacing w:after="0" w:line="240" w:lineRule="auto"/>
        <w:jc w:val="both"/>
      </w:pPr>
      <w:r w:rsidRPr="00DF5865">
        <w:t>£3,000 of in-house grant funding per school/college to enhance the E in STEM, mark Tomorrow’s Engineers Week and NI Science Festival, and to establish and/or resource existing STEM clubs</w:t>
      </w:r>
      <w:r w:rsidR="001D24D5">
        <w:t>.</w:t>
      </w:r>
    </w:p>
    <w:p w14:paraId="3C911841" w14:textId="1A1BE694" w:rsidR="00DF5865" w:rsidRPr="00DF5865" w:rsidRDefault="00DF5865" w:rsidP="00B8055C">
      <w:pPr>
        <w:numPr>
          <w:ilvl w:val="0"/>
          <w:numId w:val="18"/>
        </w:numPr>
        <w:spacing w:after="0" w:line="240" w:lineRule="auto"/>
        <w:jc w:val="both"/>
      </w:pPr>
      <w:r w:rsidRPr="00DF5865">
        <w:t xml:space="preserve">One STEM Challenge Day/Workshop per year for each of the primary and </w:t>
      </w:r>
      <w:r w:rsidR="002D5FD1">
        <w:t>post-primary</w:t>
      </w:r>
      <w:r w:rsidRPr="00DF5865">
        <w:t xml:space="preserve"> schools participating</w:t>
      </w:r>
      <w:r w:rsidR="001D24D5">
        <w:t>.</w:t>
      </w:r>
    </w:p>
    <w:p w14:paraId="255C4198" w14:textId="31D2CCBA" w:rsidR="00DF5865" w:rsidRPr="00DF5865" w:rsidRDefault="00DF5865" w:rsidP="00B8055C">
      <w:pPr>
        <w:numPr>
          <w:ilvl w:val="0"/>
          <w:numId w:val="18"/>
        </w:numPr>
        <w:spacing w:after="0" w:line="240" w:lineRule="auto"/>
        <w:jc w:val="both"/>
      </w:pPr>
      <w:r w:rsidRPr="00DF5865">
        <w:t>Up to 8</w:t>
      </w:r>
      <w:r w:rsidR="00C9264F">
        <w:t>,</w:t>
      </w:r>
      <w:r w:rsidRPr="00DF5865">
        <w:t>200 STEM learning opportunities provided to students from Reception-Key Stage 5</w:t>
      </w:r>
      <w:r w:rsidR="001D24D5">
        <w:t>.</w:t>
      </w:r>
    </w:p>
    <w:p w14:paraId="5F4D1EBC" w14:textId="1B59AE26" w:rsidR="00DF5865" w:rsidRPr="00DF5865" w:rsidRDefault="00B727BC" w:rsidP="00B8055C">
      <w:pPr>
        <w:numPr>
          <w:ilvl w:val="0"/>
          <w:numId w:val="18"/>
        </w:numPr>
        <w:spacing w:after="0" w:line="240" w:lineRule="auto"/>
        <w:jc w:val="both"/>
      </w:pPr>
      <w:r>
        <w:t>Thirty</w:t>
      </w:r>
      <w:r w:rsidR="00DF5865" w:rsidRPr="00DF5865">
        <w:t xml:space="preserve"> </w:t>
      </w:r>
      <w:r w:rsidR="00FA59D4">
        <w:t>b</w:t>
      </w:r>
      <w:r w:rsidR="00D82493">
        <w:t>ursar</w:t>
      </w:r>
      <w:r w:rsidR="009A7164">
        <w:t>ies</w:t>
      </w:r>
      <w:r w:rsidR="00DF5865" w:rsidRPr="00DF5865">
        <w:t xml:space="preserve"> worth £2</w:t>
      </w:r>
      <w:r w:rsidR="00C9264F">
        <w:t>,</w:t>
      </w:r>
      <w:r w:rsidR="00DF5865" w:rsidRPr="00DF5865">
        <w:t>000 (paid over two years) to incentivise post-16 STEM study among women students from low-income households</w:t>
      </w:r>
      <w:r w:rsidR="001D24D5">
        <w:t>.</w:t>
      </w:r>
    </w:p>
    <w:p w14:paraId="2CA10D2E" w14:textId="4A3DAEAF" w:rsidR="00DF5865" w:rsidRPr="00DF5865" w:rsidRDefault="00EA71E6" w:rsidP="00B8055C">
      <w:pPr>
        <w:numPr>
          <w:ilvl w:val="0"/>
          <w:numId w:val="18"/>
        </w:numPr>
        <w:spacing w:after="0" w:line="240" w:lineRule="auto"/>
        <w:jc w:val="both"/>
      </w:pPr>
      <w:r>
        <w:t xml:space="preserve">Eight </w:t>
      </w:r>
      <w:r w:rsidR="00FA59D4">
        <w:t>b</w:t>
      </w:r>
      <w:r w:rsidR="00D82493">
        <w:t>ursar</w:t>
      </w:r>
      <w:r w:rsidR="009A7164">
        <w:t>ies</w:t>
      </w:r>
      <w:r w:rsidR="00DF5865" w:rsidRPr="00DF5865">
        <w:t xml:space="preserve"> worth £15,000 (paid over three years) awarded to women from low-income households studying engineering at degree level</w:t>
      </w:r>
      <w:r w:rsidR="001D24D5">
        <w:t>.</w:t>
      </w:r>
    </w:p>
    <w:p w14:paraId="3983735B" w14:textId="1E4B9051" w:rsidR="00DF5865" w:rsidRPr="00DF5865" w:rsidRDefault="00DF5865" w:rsidP="00B8055C">
      <w:pPr>
        <w:numPr>
          <w:ilvl w:val="0"/>
          <w:numId w:val="18"/>
        </w:numPr>
        <w:spacing w:after="0" w:line="240" w:lineRule="auto"/>
        <w:jc w:val="both"/>
      </w:pPr>
      <w:r w:rsidRPr="00DF5865">
        <w:t>One network meeting per term to encourage collaboration and share best-practice</w:t>
      </w:r>
      <w:r w:rsidR="001D24D5">
        <w:t>.</w:t>
      </w:r>
    </w:p>
    <w:p w14:paraId="02ED3524" w14:textId="3B69892B" w:rsidR="00DF5865" w:rsidRPr="00DF5865" w:rsidRDefault="00DF5865" w:rsidP="00B8055C">
      <w:pPr>
        <w:numPr>
          <w:ilvl w:val="0"/>
          <w:numId w:val="18"/>
        </w:numPr>
        <w:spacing w:after="0" w:line="240" w:lineRule="auto"/>
        <w:jc w:val="both"/>
      </w:pPr>
      <w:r w:rsidRPr="00DF5865">
        <w:t xml:space="preserve">CPD for primary and </w:t>
      </w:r>
      <w:r w:rsidR="002D5FD1">
        <w:t>post-primary</w:t>
      </w:r>
      <w:r w:rsidRPr="00DF5865">
        <w:t xml:space="preserve"> school teachers on Academy STEM resources, released twice per year</w:t>
      </w:r>
      <w:r w:rsidR="001D24D5">
        <w:t>.</w:t>
      </w:r>
    </w:p>
    <w:p w14:paraId="540417EC" w14:textId="6900B7A8" w:rsidR="00DB53A6" w:rsidRDefault="00DB53A6"/>
    <w:p w14:paraId="477DD488" w14:textId="77777777" w:rsidR="00DB53A6" w:rsidRDefault="00DB53A6"/>
    <w:p w14:paraId="37E05DFA" w14:textId="77777777" w:rsidR="002F4DC4" w:rsidRDefault="002F4DC4"/>
    <w:p w14:paraId="59CEE932" w14:textId="77777777" w:rsidR="002F4DC4" w:rsidRDefault="002F4DC4"/>
    <w:p w14:paraId="52E621EE" w14:textId="77777777" w:rsidR="00F62278" w:rsidRDefault="00F62278"/>
    <w:p w14:paraId="720EE6C1" w14:textId="77777777" w:rsidR="00F62278" w:rsidRDefault="00F62278"/>
    <w:p w14:paraId="162E1C2E" w14:textId="77777777" w:rsidR="002F4DC4" w:rsidRDefault="002F4DC4"/>
    <w:p w14:paraId="34CA1E48" w14:textId="77777777" w:rsidR="002F4DC4" w:rsidRDefault="002F4DC4"/>
    <w:p w14:paraId="7E29CE78" w14:textId="77777777" w:rsidR="002F4DC4" w:rsidRDefault="002F4DC4"/>
    <w:p w14:paraId="4B8E51F4" w14:textId="77777777" w:rsidR="0023616C" w:rsidRDefault="0023616C"/>
    <w:p w14:paraId="2D11C25F" w14:textId="77777777" w:rsidR="00B020D8" w:rsidRDefault="00B020D8"/>
    <w:p w14:paraId="20CB1651" w14:textId="77777777" w:rsidR="007C417D" w:rsidRDefault="007C417D"/>
    <w:p w14:paraId="1CBDEFCF" w14:textId="77777777" w:rsidR="007C417D" w:rsidRDefault="007C417D"/>
    <w:p w14:paraId="64E89CD5" w14:textId="54BAE606" w:rsidR="00DB53A6" w:rsidRPr="002F4DC4" w:rsidRDefault="00104CFF" w:rsidP="00B8055C">
      <w:pPr>
        <w:pStyle w:val="Heading1"/>
        <w:jc w:val="left"/>
      </w:pPr>
      <w:bookmarkStart w:id="5" w:name="_Toc159936652"/>
      <w:r>
        <w:lastRenderedPageBreak/>
        <w:t>Programme Elements</w:t>
      </w:r>
      <w:r w:rsidR="00BD5207">
        <w:t xml:space="preserve">, </w:t>
      </w:r>
      <w:r>
        <w:t>Operation</w:t>
      </w:r>
      <w:r w:rsidR="007A6A42">
        <w:t xml:space="preserve"> </w:t>
      </w:r>
      <w:r w:rsidR="00BD5207">
        <w:t>&amp; Impact</w:t>
      </w:r>
      <w:bookmarkEnd w:id="5"/>
    </w:p>
    <w:p w14:paraId="6BB52566" w14:textId="29D92A86" w:rsidR="00DB53A6" w:rsidRPr="002F4DC4" w:rsidRDefault="00DB53A6" w:rsidP="00B8055C">
      <w:pPr>
        <w:pStyle w:val="Heading2"/>
        <w:jc w:val="left"/>
      </w:pPr>
      <w:bookmarkStart w:id="6" w:name="_Toc159936653"/>
      <w:r w:rsidRPr="002F4DC4">
        <w:t>Introduction</w:t>
      </w:r>
      <w:bookmarkEnd w:id="6"/>
    </w:p>
    <w:p w14:paraId="44BC4C11" w14:textId="77777777" w:rsidR="00EA71E6" w:rsidRDefault="00DB53A6" w:rsidP="00B8055C">
      <w:pPr>
        <w:jc w:val="both"/>
      </w:pPr>
      <w:r>
        <w:t>As noted above, there are 3 core elements to the Programme</w:t>
      </w:r>
      <w:r w:rsidR="00FF37FB">
        <w:t>.</w:t>
      </w:r>
      <w:r>
        <w:t xml:space="preserve"> </w:t>
      </w:r>
      <w:r w:rsidR="00FF37FB">
        <w:t>They</w:t>
      </w:r>
      <w:r>
        <w:t xml:space="preserve"> involve</w:t>
      </w:r>
      <w:r w:rsidR="00EA71E6">
        <w:t>:</w:t>
      </w:r>
    </w:p>
    <w:p w14:paraId="7A882713" w14:textId="4BE73429" w:rsidR="00EA71E6" w:rsidRDefault="00DB53A6" w:rsidP="00254B5D">
      <w:pPr>
        <w:ind w:left="720"/>
        <w:jc w:val="both"/>
      </w:pPr>
      <w:r>
        <w:t xml:space="preserve">1) </w:t>
      </w:r>
      <w:r w:rsidR="00FF37FB">
        <w:t xml:space="preserve">Grants to </w:t>
      </w:r>
      <w:r>
        <w:t>schools</w:t>
      </w:r>
      <w:r w:rsidR="00FF37FB">
        <w:t>/</w:t>
      </w:r>
      <w:r>
        <w:t>colleges</w:t>
      </w:r>
      <w:r w:rsidR="00FF37FB">
        <w:t xml:space="preserve"> to purchase resources that focus on engineering in STEM</w:t>
      </w:r>
    </w:p>
    <w:p w14:paraId="39D33C89" w14:textId="7337929F" w:rsidR="00EA71E6" w:rsidRDefault="00FF37FB" w:rsidP="00254B5D">
      <w:pPr>
        <w:ind w:left="720"/>
        <w:jc w:val="both"/>
      </w:pPr>
      <w:r>
        <w:t xml:space="preserve">2) Higher Education </w:t>
      </w:r>
      <w:r w:rsidR="008C0338">
        <w:t>b</w:t>
      </w:r>
      <w:r w:rsidR="00D82493">
        <w:t>ursary</w:t>
      </w:r>
      <w:r>
        <w:t xml:space="preserve"> support for </w:t>
      </w:r>
      <w:r w:rsidR="00EA71E6">
        <w:t xml:space="preserve">women </w:t>
      </w:r>
      <w:r>
        <w:t>Engineering Students</w:t>
      </w:r>
    </w:p>
    <w:p w14:paraId="657B9AC2" w14:textId="3600C52A" w:rsidR="00382111" w:rsidRDefault="00FF37FB" w:rsidP="00254B5D">
      <w:pPr>
        <w:ind w:left="720"/>
        <w:jc w:val="both"/>
      </w:pPr>
      <w:r>
        <w:t xml:space="preserve">3) Post 16 </w:t>
      </w:r>
      <w:r w:rsidR="008C0338">
        <w:t>b</w:t>
      </w:r>
      <w:r w:rsidR="00D82493">
        <w:t>ursary</w:t>
      </w:r>
      <w:r>
        <w:t xml:space="preserve"> support for </w:t>
      </w:r>
      <w:r w:rsidR="00EA71E6">
        <w:t xml:space="preserve">women </w:t>
      </w:r>
      <w:r>
        <w:t xml:space="preserve">students studying </w:t>
      </w:r>
      <w:r w:rsidRPr="00FF37FB">
        <w:t xml:space="preserve">engineering or </w:t>
      </w:r>
      <w:r w:rsidR="00EA71E6" w:rsidRPr="00FF37FB">
        <w:t>engineering</w:t>
      </w:r>
      <w:r w:rsidR="00EA71E6">
        <w:t>-</w:t>
      </w:r>
      <w:r w:rsidRPr="00FF37FB">
        <w:t>related subjects at A-level and vocational engineering qualifications</w:t>
      </w:r>
      <w:r>
        <w:t xml:space="preserve">.  </w:t>
      </w:r>
    </w:p>
    <w:p w14:paraId="6F9C0B57" w14:textId="7897A050" w:rsidR="00382111" w:rsidRPr="00382111" w:rsidRDefault="004609C6" w:rsidP="00B8055C">
      <w:pPr>
        <w:jc w:val="both"/>
      </w:pPr>
      <w:r>
        <w:t>Specifically, t</w:t>
      </w:r>
      <w:r w:rsidR="00382111" w:rsidRPr="00382111">
        <w:t>he Programme sets out to provide a range of supports to schools and colleges including:</w:t>
      </w:r>
    </w:p>
    <w:p w14:paraId="506BF241" w14:textId="1CEFC882" w:rsidR="00382111" w:rsidRPr="00382111" w:rsidRDefault="00382111" w:rsidP="00B8055C">
      <w:pPr>
        <w:numPr>
          <w:ilvl w:val="0"/>
          <w:numId w:val="21"/>
        </w:numPr>
        <w:jc w:val="both"/>
      </w:pPr>
      <w:r w:rsidRPr="00382111">
        <w:t>up to £3,000 of in-house grants to its network of schools and colleges to purchase resources and provide experiences for students that will enhance the ‘E’ in STEM, and to celebrate national events such as Tomorrow’s Engineers Week and NI Science Festival</w:t>
      </w:r>
      <w:r w:rsidR="00CC46FA">
        <w:t>.</w:t>
      </w:r>
    </w:p>
    <w:p w14:paraId="58399156" w14:textId="0904D2AB" w:rsidR="00382111" w:rsidRPr="00382111" w:rsidRDefault="00382111" w:rsidP="00B8055C">
      <w:pPr>
        <w:numPr>
          <w:ilvl w:val="0"/>
          <w:numId w:val="21"/>
        </w:numPr>
        <w:jc w:val="both"/>
      </w:pPr>
      <w:r w:rsidRPr="00382111">
        <w:t>STEM Challenge Days for students to excite, inspire, and stimulate interest</w:t>
      </w:r>
      <w:r w:rsidR="00CC46FA">
        <w:t>.</w:t>
      </w:r>
    </w:p>
    <w:p w14:paraId="33897565" w14:textId="7DE2916E" w:rsidR="00382111" w:rsidRPr="00382111" w:rsidRDefault="00382111" w:rsidP="00B8055C">
      <w:pPr>
        <w:numPr>
          <w:ilvl w:val="0"/>
          <w:numId w:val="21"/>
        </w:numPr>
        <w:jc w:val="both"/>
      </w:pPr>
      <w:r w:rsidRPr="00382111">
        <w:t>access to a peer-to-peer support network for our STEM teachers, providing the opportunity to share resources and best practice</w:t>
      </w:r>
      <w:r w:rsidR="00CC46FA">
        <w:t>.</w:t>
      </w:r>
    </w:p>
    <w:p w14:paraId="3B6985C6" w14:textId="3AF4911E" w:rsidR="00382111" w:rsidRPr="00382111" w:rsidRDefault="00382111" w:rsidP="00B8055C">
      <w:pPr>
        <w:numPr>
          <w:ilvl w:val="0"/>
          <w:numId w:val="21"/>
        </w:numPr>
        <w:jc w:val="both"/>
      </w:pPr>
      <w:r w:rsidRPr="00382111">
        <w:t>teacher CPD and Academy educational resources to introduce students to real-world engineering</w:t>
      </w:r>
      <w:r w:rsidR="00CC46FA">
        <w:t>.</w:t>
      </w:r>
    </w:p>
    <w:p w14:paraId="5A3DCDDA" w14:textId="42931146" w:rsidR="00382111" w:rsidRPr="00382111" w:rsidRDefault="00DE7A67" w:rsidP="00B8055C">
      <w:pPr>
        <w:numPr>
          <w:ilvl w:val="0"/>
          <w:numId w:val="21"/>
        </w:numPr>
        <w:jc w:val="both"/>
      </w:pPr>
      <w:r>
        <w:t>t</w:t>
      </w:r>
      <w:r w:rsidR="00500335">
        <w:t>hirty</w:t>
      </w:r>
      <w:r w:rsidR="00382111" w:rsidRPr="00382111">
        <w:t xml:space="preserve"> Further Education </w:t>
      </w:r>
      <w:r w:rsidR="008C0338">
        <w:t>b</w:t>
      </w:r>
      <w:r w:rsidR="00D82493">
        <w:t>ursar</w:t>
      </w:r>
      <w:r w:rsidR="003C0093">
        <w:t>ies</w:t>
      </w:r>
      <w:r w:rsidR="00382111" w:rsidRPr="00382111">
        <w:t>, each worth £2,000, to incentivise post-16 STEM study among women from low-income households</w:t>
      </w:r>
      <w:r w:rsidR="00CC46FA">
        <w:t>.</w:t>
      </w:r>
    </w:p>
    <w:p w14:paraId="100F04A2" w14:textId="1F0A7CB4" w:rsidR="00382111" w:rsidRPr="00382111" w:rsidRDefault="00DE7A67" w:rsidP="00B8055C">
      <w:pPr>
        <w:numPr>
          <w:ilvl w:val="0"/>
          <w:numId w:val="21"/>
        </w:numPr>
        <w:jc w:val="both"/>
      </w:pPr>
      <w:r>
        <w:t>e</w:t>
      </w:r>
      <w:r w:rsidR="00CC46FA">
        <w:t>ight</w:t>
      </w:r>
      <w:r w:rsidR="00382111" w:rsidRPr="00382111">
        <w:t xml:space="preserve"> Higher Education </w:t>
      </w:r>
      <w:r w:rsidR="008C0338">
        <w:t>b</w:t>
      </w:r>
      <w:r w:rsidR="00D82493">
        <w:t>ursar</w:t>
      </w:r>
      <w:r w:rsidR="003C0093">
        <w:t>ies</w:t>
      </w:r>
      <w:r w:rsidR="00382111" w:rsidRPr="00382111">
        <w:t>, each worth £15,000, to support women students who will study engineering or related subjects at a UK university</w:t>
      </w:r>
      <w:r w:rsidR="00CC46FA">
        <w:t>.</w:t>
      </w:r>
    </w:p>
    <w:p w14:paraId="00B30A3A" w14:textId="7367563F" w:rsidR="00382111" w:rsidRDefault="00382111" w:rsidP="00B8055C">
      <w:pPr>
        <w:numPr>
          <w:ilvl w:val="0"/>
          <w:numId w:val="21"/>
        </w:numPr>
        <w:jc w:val="both"/>
      </w:pPr>
      <w:r w:rsidRPr="00382111">
        <w:t>industry collaboration to share best practice and engender a supportive, sustainable network</w:t>
      </w:r>
      <w:r w:rsidR="00CC46FA">
        <w:t>.</w:t>
      </w:r>
    </w:p>
    <w:p w14:paraId="225A7AF1" w14:textId="2BA6F991" w:rsidR="00382111" w:rsidRDefault="00382111" w:rsidP="00B8055C">
      <w:pPr>
        <w:jc w:val="both"/>
      </w:pPr>
      <w:r>
        <w:t xml:space="preserve">To set the context for the current position of the Programme at this interim stage, a key milestones timetable has been set out below from the launch of the Programme in </w:t>
      </w:r>
      <w:r w:rsidR="00A25A8F" w:rsidRPr="007C5241">
        <w:rPr>
          <w:color w:val="000000" w:themeColor="text1"/>
        </w:rPr>
        <w:t xml:space="preserve">April 2022 </w:t>
      </w:r>
      <w:r>
        <w:t xml:space="preserve">to the more recent launch of the Post 16 </w:t>
      </w:r>
      <w:r w:rsidR="008C0338">
        <w:t>b</w:t>
      </w:r>
      <w:r w:rsidR="00D82493">
        <w:t>ursary</w:t>
      </w:r>
      <w:r>
        <w:t xml:space="preserve"> in January 2023.  </w:t>
      </w:r>
    </w:p>
    <w:p w14:paraId="7B5CC630" w14:textId="0B38F8F1" w:rsidR="00382111" w:rsidRPr="00382111" w:rsidRDefault="00382111" w:rsidP="00382111">
      <w:pPr>
        <w:rPr>
          <w:i/>
          <w:iCs/>
        </w:rPr>
      </w:pPr>
      <w:r w:rsidRPr="00382111">
        <w:rPr>
          <w:i/>
          <w:iCs/>
        </w:rPr>
        <w:t>Key Milestones - Timetable</w:t>
      </w:r>
    </w:p>
    <w:tbl>
      <w:tblPr>
        <w:tblStyle w:val="TableGrid"/>
        <w:tblW w:w="0" w:type="auto"/>
        <w:tblLook w:val="04A0" w:firstRow="1" w:lastRow="0" w:firstColumn="1" w:lastColumn="0" w:noHBand="0" w:noVBand="1"/>
      </w:tblPr>
      <w:tblGrid>
        <w:gridCol w:w="4508"/>
        <w:gridCol w:w="4508"/>
      </w:tblGrid>
      <w:tr w:rsidR="00382111" w:rsidRPr="00382111" w14:paraId="4442895C" w14:textId="77777777" w:rsidTr="004831DE">
        <w:tc>
          <w:tcPr>
            <w:tcW w:w="4508" w:type="dxa"/>
            <w:shd w:val="clear" w:color="auto" w:fill="B4C6E7" w:themeFill="accent1" w:themeFillTint="66"/>
          </w:tcPr>
          <w:p w14:paraId="312C2749" w14:textId="77777777" w:rsidR="00382111" w:rsidRPr="00382111" w:rsidRDefault="00382111" w:rsidP="00382111">
            <w:r w:rsidRPr="00382111">
              <w:t>Programme Timeline</w:t>
            </w:r>
          </w:p>
        </w:tc>
        <w:tc>
          <w:tcPr>
            <w:tcW w:w="4508" w:type="dxa"/>
            <w:shd w:val="clear" w:color="auto" w:fill="B4C6E7" w:themeFill="accent1" w:themeFillTint="66"/>
          </w:tcPr>
          <w:p w14:paraId="05EBDB23" w14:textId="77777777" w:rsidR="00382111" w:rsidRPr="00382111" w:rsidRDefault="00382111" w:rsidP="00382111">
            <w:r w:rsidRPr="00382111">
              <w:t>Month/Year</w:t>
            </w:r>
          </w:p>
        </w:tc>
      </w:tr>
      <w:tr w:rsidR="00382111" w:rsidRPr="00382111" w14:paraId="4F492FA8" w14:textId="77777777" w:rsidTr="00FE4FD8">
        <w:tc>
          <w:tcPr>
            <w:tcW w:w="4508" w:type="dxa"/>
          </w:tcPr>
          <w:p w14:paraId="479C5860" w14:textId="77777777" w:rsidR="00382111" w:rsidRPr="00382111" w:rsidRDefault="00382111" w:rsidP="00382111">
            <w:r w:rsidRPr="00382111">
              <w:t>Programme Launch</w:t>
            </w:r>
          </w:p>
        </w:tc>
        <w:tc>
          <w:tcPr>
            <w:tcW w:w="4508" w:type="dxa"/>
          </w:tcPr>
          <w:p w14:paraId="53F73F6E" w14:textId="647CE54B" w:rsidR="00382111" w:rsidRPr="00382111" w:rsidRDefault="00C53E81" w:rsidP="00382111">
            <w:r>
              <w:t>Spring 2022</w:t>
            </w:r>
          </w:p>
        </w:tc>
      </w:tr>
      <w:tr w:rsidR="007C5241" w:rsidRPr="007C5241" w14:paraId="719446DD" w14:textId="77777777" w:rsidTr="00FE4FD8">
        <w:tc>
          <w:tcPr>
            <w:tcW w:w="4508" w:type="dxa"/>
          </w:tcPr>
          <w:p w14:paraId="45B631EC" w14:textId="675F142D" w:rsidR="00382111" w:rsidRPr="007C5241" w:rsidRDefault="00CC46FA" w:rsidP="00382111">
            <w:pPr>
              <w:rPr>
                <w:color w:val="000000" w:themeColor="text1"/>
              </w:rPr>
            </w:pPr>
            <w:r>
              <w:rPr>
                <w:color w:val="000000" w:themeColor="text1"/>
              </w:rPr>
              <w:t>Initial i</w:t>
            </w:r>
            <w:r w:rsidR="00AC54D5" w:rsidRPr="007C5241">
              <w:rPr>
                <w:color w:val="000000" w:themeColor="text1"/>
              </w:rPr>
              <w:t>nvitation</w:t>
            </w:r>
            <w:r>
              <w:rPr>
                <w:color w:val="000000" w:themeColor="text1"/>
              </w:rPr>
              <w:t>s</w:t>
            </w:r>
            <w:r w:rsidR="00AC54D5" w:rsidRPr="007C5241">
              <w:rPr>
                <w:color w:val="000000" w:themeColor="text1"/>
              </w:rPr>
              <w:t xml:space="preserve"> to participate in the Northern Ireland Engineering Education Programme</w:t>
            </w:r>
          </w:p>
        </w:tc>
        <w:tc>
          <w:tcPr>
            <w:tcW w:w="4508" w:type="dxa"/>
          </w:tcPr>
          <w:p w14:paraId="79A6082B" w14:textId="6188B9C5" w:rsidR="00382111" w:rsidRPr="007C5241" w:rsidRDefault="00AC54D5" w:rsidP="00382111">
            <w:pPr>
              <w:rPr>
                <w:color w:val="000000" w:themeColor="text1"/>
              </w:rPr>
            </w:pPr>
            <w:r w:rsidRPr="007C5241">
              <w:rPr>
                <w:color w:val="000000" w:themeColor="text1"/>
              </w:rPr>
              <w:t>April 2022</w:t>
            </w:r>
            <w:r w:rsidR="00872A41">
              <w:rPr>
                <w:color w:val="000000" w:themeColor="text1"/>
              </w:rPr>
              <w:t xml:space="preserve"> ongoing</w:t>
            </w:r>
          </w:p>
        </w:tc>
      </w:tr>
      <w:tr w:rsidR="007C5241" w:rsidRPr="007C5241" w14:paraId="1EC0714B" w14:textId="77777777" w:rsidTr="00FE4FD8">
        <w:tc>
          <w:tcPr>
            <w:tcW w:w="4508" w:type="dxa"/>
          </w:tcPr>
          <w:p w14:paraId="606F860B" w14:textId="4595F12B" w:rsidR="00382111" w:rsidRPr="007C5241" w:rsidRDefault="00CC46FA" w:rsidP="00382111">
            <w:pPr>
              <w:rPr>
                <w:color w:val="000000" w:themeColor="text1"/>
              </w:rPr>
            </w:pPr>
            <w:r>
              <w:rPr>
                <w:color w:val="000000" w:themeColor="text1"/>
              </w:rPr>
              <w:t>Commencement of s</w:t>
            </w:r>
            <w:r w:rsidR="00AC54D5" w:rsidRPr="007C5241">
              <w:rPr>
                <w:color w:val="000000" w:themeColor="text1"/>
              </w:rPr>
              <w:t>chool visits</w:t>
            </w:r>
          </w:p>
        </w:tc>
        <w:tc>
          <w:tcPr>
            <w:tcW w:w="4508" w:type="dxa"/>
          </w:tcPr>
          <w:p w14:paraId="31763448" w14:textId="7DF0ACF1" w:rsidR="00382111" w:rsidRPr="007C5241" w:rsidRDefault="00AC54D5" w:rsidP="00382111">
            <w:pPr>
              <w:rPr>
                <w:color w:val="000000" w:themeColor="text1"/>
              </w:rPr>
            </w:pPr>
            <w:r w:rsidRPr="007C5241">
              <w:rPr>
                <w:color w:val="000000" w:themeColor="text1"/>
              </w:rPr>
              <w:t>May 2022</w:t>
            </w:r>
            <w:r w:rsidR="00872A41">
              <w:rPr>
                <w:color w:val="000000" w:themeColor="text1"/>
              </w:rPr>
              <w:t xml:space="preserve"> ongoing</w:t>
            </w:r>
          </w:p>
        </w:tc>
      </w:tr>
      <w:tr w:rsidR="00382111" w:rsidRPr="00382111" w14:paraId="7E092E24" w14:textId="77777777" w:rsidTr="00FE4FD8">
        <w:tc>
          <w:tcPr>
            <w:tcW w:w="4508" w:type="dxa"/>
          </w:tcPr>
          <w:p w14:paraId="57C71A7E" w14:textId="5EB869C2" w:rsidR="00382111" w:rsidRPr="00382111" w:rsidRDefault="00382111" w:rsidP="00382111">
            <w:r w:rsidRPr="00382111">
              <w:t xml:space="preserve">First Launch of HE </w:t>
            </w:r>
            <w:r w:rsidR="008C0338">
              <w:t>b</w:t>
            </w:r>
            <w:r w:rsidR="00D82493">
              <w:t>ursary</w:t>
            </w:r>
          </w:p>
        </w:tc>
        <w:tc>
          <w:tcPr>
            <w:tcW w:w="4508" w:type="dxa"/>
          </w:tcPr>
          <w:p w14:paraId="0C504239" w14:textId="77777777" w:rsidR="00382111" w:rsidRPr="00382111" w:rsidRDefault="00382111" w:rsidP="00382111">
            <w:r w:rsidRPr="00382111">
              <w:t>July 2022</w:t>
            </w:r>
          </w:p>
        </w:tc>
      </w:tr>
      <w:tr w:rsidR="00382111" w:rsidRPr="00382111" w14:paraId="490B1159" w14:textId="77777777" w:rsidTr="00FE4FD8">
        <w:tc>
          <w:tcPr>
            <w:tcW w:w="4508" w:type="dxa"/>
          </w:tcPr>
          <w:p w14:paraId="413C0613" w14:textId="63BE1BE1" w:rsidR="00382111" w:rsidRPr="00382111" w:rsidRDefault="00382111" w:rsidP="00382111">
            <w:r w:rsidRPr="00382111">
              <w:t xml:space="preserve">Second Launch of HE </w:t>
            </w:r>
            <w:r w:rsidR="008C0338">
              <w:t>b</w:t>
            </w:r>
            <w:r w:rsidR="00D82493">
              <w:t>ursary</w:t>
            </w:r>
          </w:p>
        </w:tc>
        <w:tc>
          <w:tcPr>
            <w:tcW w:w="4508" w:type="dxa"/>
          </w:tcPr>
          <w:p w14:paraId="36C1EF6E" w14:textId="2451CAE6" w:rsidR="00382111" w:rsidRPr="00382111" w:rsidRDefault="008D2803" w:rsidP="00382111">
            <w:r>
              <w:t>December</w:t>
            </w:r>
            <w:r w:rsidR="005F0CBB" w:rsidRPr="00382111">
              <w:t xml:space="preserve"> </w:t>
            </w:r>
            <w:r w:rsidR="00382111" w:rsidRPr="00382111">
              <w:t>2022</w:t>
            </w:r>
          </w:p>
        </w:tc>
      </w:tr>
      <w:tr w:rsidR="00382111" w:rsidRPr="00382111" w14:paraId="2FEE2024" w14:textId="77777777" w:rsidTr="00FE4FD8">
        <w:tc>
          <w:tcPr>
            <w:tcW w:w="4508" w:type="dxa"/>
          </w:tcPr>
          <w:p w14:paraId="48A55AA0" w14:textId="0F406FDE" w:rsidR="00382111" w:rsidRPr="00382111" w:rsidRDefault="00382111" w:rsidP="00382111">
            <w:r w:rsidRPr="00382111">
              <w:lastRenderedPageBreak/>
              <w:t xml:space="preserve">Proposed Launch of </w:t>
            </w:r>
            <w:r>
              <w:t>Post 16</w:t>
            </w:r>
            <w:r w:rsidRPr="00382111">
              <w:t xml:space="preserve"> </w:t>
            </w:r>
            <w:r w:rsidR="008C0338">
              <w:t>b</w:t>
            </w:r>
            <w:r w:rsidR="00D82493">
              <w:t>ursary</w:t>
            </w:r>
          </w:p>
        </w:tc>
        <w:tc>
          <w:tcPr>
            <w:tcW w:w="4508" w:type="dxa"/>
          </w:tcPr>
          <w:p w14:paraId="0A92770F" w14:textId="77777777" w:rsidR="00382111" w:rsidRPr="00382111" w:rsidRDefault="00382111" w:rsidP="00382111">
            <w:r w:rsidRPr="00382111">
              <w:t>October 2022</w:t>
            </w:r>
          </w:p>
        </w:tc>
      </w:tr>
      <w:tr w:rsidR="00382111" w:rsidRPr="00382111" w14:paraId="7132A3EB" w14:textId="77777777" w:rsidTr="00FE4FD8">
        <w:tc>
          <w:tcPr>
            <w:tcW w:w="4508" w:type="dxa"/>
          </w:tcPr>
          <w:p w14:paraId="5D53C690" w14:textId="3610450E" w:rsidR="00382111" w:rsidRPr="00382111" w:rsidRDefault="00382111" w:rsidP="00382111">
            <w:r w:rsidRPr="00382111">
              <w:t xml:space="preserve">Actual Launch of </w:t>
            </w:r>
            <w:r>
              <w:t>Post 16</w:t>
            </w:r>
            <w:r w:rsidRPr="00382111">
              <w:t xml:space="preserve"> </w:t>
            </w:r>
            <w:r w:rsidR="008C0338">
              <w:t>b</w:t>
            </w:r>
            <w:r w:rsidR="00D82493">
              <w:t>ursary</w:t>
            </w:r>
          </w:p>
        </w:tc>
        <w:tc>
          <w:tcPr>
            <w:tcW w:w="4508" w:type="dxa"/>
          </w:tcPr>
          <w:p w14:paraId="71F57912" w14:textId="77777777" w:rsidR="00382111" w:rsidRPr="00382111" w:rsidRDefault="00382111" w:rsidP="00382111">
            <w:r w:rsidRPr="00382111">
              <w:t>January 2023</w:t>
            </w:r>
          </w:p>
        </w:tc>
      </w:tr>
    </w:tbl>
    <w:p w14:paraId="7F05CE15" w14:textId="77777777" w:rsidR="004E5F80" w:rsidRDefault="004E5F80"/>
    <w:p w14:paraId="763AEB31" w14:textId="189DF67D" w:rsidR="00DB53A6" w:rsidRDefault="00FF37FB">
      <w:r>
        <w:t xml:space="preserve">The evolution and progress of each of these core elements is discussed in more detail below.  </w:t>
      </w:r>
    </w:p>
    <w:p w14:paraId="535E2CBF" w14:textId="6FAE9D9B" w:rsidR="00DD65CB" w:rsidRDefault="00D05C7E" w:rsidP="00B8055C">
      <w:pPr>
        <w:pStyle w:val="Heading2"/>
        <w:jc w:val="left"/>
      </w:pPr>
      <w:bookmarkStart w:id="7" w:name="_Toc159936654"/>
      <w:r w:rsidRPr="004C0A97">
        <w:t>In-House Grants</w:t>
      </w:r>
      <w:bookmarkEnd w:id="7"/>
      <w:r w:rsidR="00DF7107">
        <w:t xml:space="preserve"> </w:t>
      </w:r>
    </w:p>
    <w:p w14:paraId="1CAD82C6" w14:textId="75444781" w:rsidR="00BF1CCC" w:rsidRPr="00BF1CCC" w:rsidRDefault="00BF1CCC" w:rsidP="00DF7107">
      <w:pPr>
        <w:rPr>
          <w:i/>
          <w:iCs/>
        </w:rPr>
      </w:pPr>
      <w:r w:rsidRPr="00BF1CCC">
        <w:rPr>
          <w:i/>
          <w:iCs/>
        </w:rPr>
        <w:t>Background</w:t>
      </w:r>
    </w:p>
    <w:p w14:paraId="656D3E07" w14:textId="2B16CD29" w:rsidR="00DF7107" w:rsidRDefault="00121777" w:rsidP="00EE4309">
      <w:pPr>
        <w:jc w:val="both"/>
      </w:pPr>
      <w:r>
        <w:t>The</w:t>
      </w:r>
      <w:r w:rsidR="00DF7107">
        <w:t xml:space="preserve"> </w:t>
      </w:r>
      <w:r w:rsidR="00377E64">
        <w:t>in-house grant</w:t>
      </w:r>
      <w:r w:rsidR="00DF7107">
        <w:t xml:space="preserve"> element of the Programme </w:t>
      </w:r>
      <w:r w:rsidR="00382111">
        <w:t>was</w:t>
      </w:r>
      <w:r w:rsidR="00DF7107" w:rsidRPr="00DF7107">
        <w:t xml:space="preserve"> create</w:t>
      </w:r>
      <w:r>
        <w:t>d to encourage</w:t>
      </w:r>
      <w:r w:rsidR="00DF7107" w:rsidRPr="00DF7107">
        <w:t xml:space="preserve"> a collaborative culture of engineering across the local community</w:t>
      </w:r>
      <w:r w:rsidR="00DF7107">
        <w:t xml:space="preserve"> to</w:t>
      </w:r>
      <w:r w:rsidR="00DF7107" w:rsidRPr="00DF7107">
        <w:t xml:space="preserve"> allow young people to access a </w:t>
      </w:r>
      <w:r w:rsidR="00DF7107" w:rsidRPr="00A72A72">
        <w:rPr>
          <w:i/>
          <w:iCs/>
        </w:rPr>
        <w:t>‘</w:t>
      </w:r>
      <w:r w:rsidR="00DF7107" w:rsidRPr="00DF7107">
        <w:rPr>
          <w:i/>
          <w:iCs/>
        </w:rPr>
        <w:t>continuum of STEM experiences that raise aspirations and enrich the curriculum throughout the whole of their education, from primary school to sixth form and beyond</w:t>
      </w:r>
      <w:r w:rsidR="00DF7107" w:rsidRPr="00A72A72">
        <w:rPr>
          <w:i/>
          <w:iCs/>
        </w:rPr>
        <w:t>’</w:t>
      </w:r>
      <w:r w:rsidR="00DF7107" w:rsidRPr="00A72A72">
        <w:rPr>
          <w:rStyle w:val="FootnoteReference"/>
          <w:i/>
          <w:iCs/>
        </w:rPr>
        <w:footnoteReference w:id="4"/>
      </w:r>
      <w:r w:rsidR="00DF7107" w:rsidRPr="00DF7107">
        <w:rPr>
          <w:i/>
          <w:iCs/>
        </w:rPr>
        <w:t>.</w:t>
      </w:r>
      <w:r w:rsidR="00A72A72">
        <w:rPr>
          <w:i/>
          <w:iCs/>
        </w:rPr>
        <w:t xml:space="preserve">  </w:t>
      </w:r>
      <w:r w:rsidR="00A72A72">
        <w:t>The concept is that by</w:t>
      </w:r>
      <w:r w:rsidR="00DF7107" w:rsidRPr="00DF7107">
        <w:t xml:space="preserve"> linking network</w:t>
      </w:r>
      <w:r w:rsidR="00A23998">
        <w:t>s</w:t>
      </w:r>
      <w:r w:rsidR="00A72A72">
        <w:t xml:space="preserve"> of schools/colleges</w:t>
      </w:r>
      <w:r w:rsidR="00DF7107" w:rsidRPr="00DF7107">
        <w:t xml:space="preserve"> to </w:t>
      </w:r>
      <w:r w:rsidR="00022CA9" w:rsidRPr="00DF7107">
        <w:t>locally based</w:t>
      </w:r>
      <w:r w:rsidR="00DF7107" w:rsidRPr="00DF7107">
        <w:t xml:space="preserve"> STEM employers, universities and other stakeholders, </w:t>
      </w:r>
      <w:r w:rsidR="0001652C">
        <w:t>it</w:t>
      </w:r>
      <w:r w:rsidR="00DF7107" w:rsidRPr="00DF7107">
        <w:t xml:space="preserve"> w</w:t>
      </w:r>
      <w:r w:rsidR="00382111">
        <w:t>ould</w:t>
      </w:r>
      <w:r w:rsidR="00DF7107" w:rsidRPr="00DF7107">
        <w:t xml:space="preserve"> raise students’ skills levels and provide links to real-world engineering,</w:t>
      </w:r>
      <w:r w:rsidR="00382111">
        <w:t xml:space="preserve"> supporting and </w:t>
      </w:r>
      <w:r w:rsidR="00DF7107" w:rsidRPr="00DF7107">
        <w:t>enhancing knowledge of engineering careers and the pathways available to them.</w:t>
      </w:r>
      <w:r w:rsidR="00A474B4">
        <w:t xml:space="preserve"> </w:t>
      </w:r>
    </w:p>
    <w:p w14:paraId="0736B593" w14:textId="7C279066" w:rsidR="00BF1CCC" w:rsidRPr="00BF1CCC" w:rsidRDefault="00BF1CCC" w:rsidP="00EE4309">
      <w:pPr>
        <w:jc w:val="both"/>
        <w:rPr>
          <w:i/>
          <w:iCs/>
        </w:rPr>
      </w:pPr>
      <w:r w:rsidRPr="00BF1CCC">
        <w:rPr>
          <w:i/>
          <w:iCs/>
        </w:rPr>
        <w:t>Approach</w:t>
      </w:r>
    </w:p>
    <w:p w14:paraId="40CC60C2" w14:textId="705ED82F" w:rsidR="001077F0" w:rsidRPr="001077F0" w:rsidRDefault="001077F0" w:rsidP="00EE4309">
      <w:pPr>
        <w:jc w:val="both"/>
      </w:pPr>
      <w:r w:rsidRPr="001077F0">
        <w:t xml:space="preserve">The Programme </w:t>
      </w:r>
      <w:r>
        <w:t xml:space="preserve">set out to create </w:t>
      </w:r>
      <w:r w:rsidRPr="001077F0">
        <w:t xml:space="preserve">‘clusters’ of schools/colleges </w:t>
      </w:r>
      <w:r>
        <w:t>to support the development of</w:t>
      </w:r>
      <w:r w:rsidRPr="001077F0">
        <w:t xml:space="preserve"> a platform to share resources and encourage students in STEM and particularly engineering through their school/college journey.  </w:t>
      </w:r>
      <w:r w:rsidR="003A63C3">
        <w:t>In-school coordinators</w:t>
      </w:r>
      <w:r w:rsidRPr="001077F0">
        <w:t xml:space="preserve"> </w:t>
      </w:r>
      <w:r w:rsidR="00A23998">
        <w:t>would be</w:t>
      </w:r>
      <w:r w:rsidRPr="001077F0">
        <w:t xml:space="preserve"> engaged to act as liaison with the Programme </w:t>
      </w:r>
      <w:r w:rsidR="005F0CBB">
        <w:t>Manager</w:t>
      </w:r>
      <w:r w:rsidR="00FA5C6D">
        <w:t xml:space="preserve"> </w:t>
      </w:r>
      <w:r w:rsidRPr="001077F0">
        <w:t>and take forward the Programme in schools. The approach involves up to £3,000 of in-house grants to purchase resources</w:t>
      </w:r>
      <w:r w:rsidR="00570578">
        <w:t xml:space="preserve"> to enhance the ‘E’ in the STEM curriculum</w:t>
      </w:r>
      <w:r w:rsidRPr="001077F0">
        <w:t xml:space="preserve"> and to celebrate national events</w:t>
      </w:r>
      <w:r w:rsidR="007C417D">
        <w:t xml:space="preserve"> such as Tomorrow’s Engineering Week</w:t>
      </w:r>
      <w:r w:rsidR="00AE72FE">
        <w:t xml:space="preserve"> in November </w:t>
      </w:r>
      <w:r w:rsidR="007C417D">
        <w:t>and NI Science Festival</w:t>
      </w:r>
      <w:r w:rsidR="00AE72FE">
        <w:t xml:space="preserve"> in February</w:t>
      </w:r>
      <w:r w:rsidR="007C417D">
        <w:t>.</w:t>
      </w:r>
      <w:r w:rsidR="00570578">
        <w:t xml:space="preserve">  Other strands of activities for schools included access to</w:t>
      </w:r>
      <w:r w:rsidRPr="001077F0">
        <w:t xml:space="preserve"> peer-to-peer support network</w:t>
      </w:r>
      <w:r w:rsidR="00570578">
        <w:t>s</w:t>
      </w:r>
      <w:r w:rsidRPr="001077F0">
        <w:t xml:space="preserve"> for STEM teachers, teacher CPD and Academy educational resources </w:t>
      </w:r>
      <w:r w:rsidR="00DE7A67">
        <w:t xml:space="preserve">which </w:t>
      </w:r>
      <w:r w:rsidRPr="001077F0">
        <w:t>introduce students to real-world engineering. In addition, the Programme targets industry collaboration to share best practice and engender a supportive, sustainable network</w:t>
      </w:r>
      <w:r>
        <w:t xml:space="preserve">.  </w:t>
      </w:r>
      <w:r w:rsidR="00AE6AD8" w:rsidRPr="007C5241">
        <w:rPr>
          <w:color w:val="000000" w:themeColor="text1"/>
        </w:rPr>
        <w:t>This happened organically within schools who were already working with local industry/companies</w:t>
      </w:r>
      <w:r w:rsidR="00E10E00" w:rsidRPr="007C5241">
        <w:rPr>
          <w:color w:val="000000" w:themeColor="text1"/>
        </w:rPr>
        <w:t xml:space="preserve"> and were able to link those </w:t>
      </w:r>
      <w:r w:rsidR="00CE7256" w:rsidRPr="007C5241">
        <w:rPr>
          <w:color w:val="000000" w:themeColor="text1"/>
        </w:rPr>
        <w:t xml:space="preserve">businesses into their applications. This informed how </w:t>
      </w:r>
      <w:r w:rsidR="007C5241" w:rsidRPr="007C5241">
        <w:rPr>
          <w:color w:val="000000" w:themeColor="text1"/>
        </w:rPr>
        <w:t>the Programme Manager</w:t>
      </w:r>
      <w:r w:rsidR="00CE7256" w:rsidRPr="007C5241">
        <w:rPr>
          <w:color w:val="000000" w:themeColor="text1"/>
        </w:rPr>
        <w:t xml:space="preserve"> might </w:t>
      </w:r>
      <w:r w:rsidR="00CE40D0" w:rsidRPr="007C5241">
        <w:rPr>
          <w:color w:val="000000" w:themeColor="text1"/>
        </w:rPr>
        <w:t xml:space="preserve">connect industry to schools based more on projects and not just location. </w:t>
      </w:r>
      <w:r w:rsidR="00964715" w:rsidRPr="007C5241">
        <w:rPr>
          <w:color w:val="000000" w:themeColor="text1"/>
        </w:rPr>
        <w:t xml:space="preserve">For more recent recruits </w:t>
      </w:r>
      <w:r w:rsidR="007C5241" w:rsidRPr="007C5241">
        <w:rPr>
          <w:color w:val="000000" w:themeColor="text1"/>
        </w:rPr>
        <w:t>the Programme Manager</w:t>
      </w:r>
      <w:r w:rsidR="00964715" w:rsidRPr="007C5241">
        <w:rPr>
          <w:color w:val="000000" w:themeColor="text1"/>
        </w:rPr>
        <w:t xml:space="preserve"> has suggested schools propose the industries they most want to work with based on projects and feedback from students</w:t>
      </w:r>
      <w:r w:rsidR="00CD390E" w:rsidRPr="007C5241">
        <w:rPr>
          <w:color w:val="000000" w:themeColor="text1"/>
        </w:rPr>
        <w:t xml:space="preserve"> after work experience. </w:t>
      </w:r>
    </w:p>
    <w:p w14:paraId="0DD80DB7" w14:textId="27B2207A" w:rsidR="00D05C7E" w:rsidRDefault="00D05C7E" w:rsidP="00EE4309">
      <w:pPr>
        <w:jc w:val="both"/>
      </w:pPr>
      <w:r>
        <w:t xml:space="preserve">The process </w:t>
      </w:r>
      <w:r w:rsidR="00382111">
        <w:t>has</w:t>
      </w:r>
      <w:r w:rsidR="0049600F">
        <w:t xml:space="preserve"> also</w:t>
      </w:r>
      <w:r w:rsidR="00382111">
        <w:t xml:space="preserve"> involved</w:t>
      </w:r>
      <w:r>
        <w:t xml:space="preserve"> bringing teachers together to facilitate the sharing of ideas to help understand how grants could be best used including highlighting examples of where materials worked best for others, particularly in Primary Schools.  </w:t>
      </w:r>
    </w:p>
    <w:p w14:paraId="47232FB1" w14:textId="3B5C36C4" w:rsidR="00BF1CCC" w:rsidRPr="00BF1CCC" w:rsidRDefault="00BF1CCC" w:rsidP="00EE4309">
      <w:pPr>
        <w:jc w:val="both"/>
        <w:rPr>
          <w:i/>
          <w:iCs/>
        </w:rPr>
      </w:pPr>
      <w:r w:rsidRPr="00BF1CCC">
        <w:rPr>
          <w:i/>
          <w:iCs/>
        </w:rPr>
        <w:t>Recruitment</w:t>
      </w:r>
      <w:r>
        <w:rPr>
          <w:i/>
          <w:iCs/>
        </w:rPr>
        <w:t xml:space="preserve"> &amp; Retention</w:t>
      </w:r>
    </w:p>
    <w:p w14:paraId="049FB2E6" w14:textId="57AAC8FF" w:rsidR="00C03A5F" w:rsidRPr="00C03A5F" w:rsidRDefault="0049600F" w:rsidP="00C03A5F">
      <w:pPr>
        <w:jc w:val="both"/>
        <w:rPr>
          <w:lang w:val="en-US"/>
        </w:rPr>
      </w:pPr>
      <w:r w:rsidRPr="0049600F">
        <w:rPr>
          <w:lang w:val="en-US"/>
        </w:rPr>
        <w:t xml:space="preserve">The original aim was to recruit </w:t>
      </w:r>
      <w:r w:rsidR="007C417D">
        <w:rPr>
          <w:lang w:val="en-US"/>
        </w:rPr>
        <w:t>fifty-two</w:t>
      </w:r>
      <w:r w:rsidRPr="0049600F">
        <w:rPr>
          <w:lang w:val="en-US"/>
        </w:rPr>
        <w:t xml:space="preserve"> schools and colleges in </w:t>
      </w:r>
      <w:r w:rsidR="007C417D">
        <w:rPr>
          <w:lang w:val="en-US"/>
        </w:rPr>
        <w:t>four</w:t>
      </w:r>
      <w:r w:rsidRPr="0049600F">
        <w:rPr>
          <w:lang w:val="en-US"/>
        </w:rPr>
        <w:t xml:space="preserve"> cluster areas with each cluster comprising </w:t>
      </w:r>
      <w:r w:rsidR="007C417D">
        <w:rPr>
          <w:lang w:val="en-US"/>
        </w:rPr>
        <w:t>eight</w:t>
      </w:r>
      <w:r w:rsidRPr="0049600F">
        <w:rPr>
          <w:lang w:val="en-US"/>
        </w:rPr>
        <w:t xml:space="preserve"> Primary Schools, </w:t>
      </w:r>
      <w:r w:rsidR="007C417D">
        <w:rPr>
          <w:lang w:val="en-US"/>
        </w:rPr>
        <w:t>four</w:t>
      </w:r>
      <w:r w:rsidRPr="0049600F">
        <w:rPr>
          <w:lang w:val="en-US"/>
        </w:rPr>
        <w:t xml:space="preserve"> </w:t>
      </w:r>
      <w:r w:rsidR="00FA5C6D">
        <w:rPr>
          <w:lang w:val="en-US"/>
        </w:rPr>
        <w:t>p</w:t>
      </w:r>
      <w:r w:rsidR="002D5FD1">
        <w:rPr>
          <w:lang w:val="en-US"/>
        </w:rPr>
        <w:t>ost-primary</w:t>
      </w:r>
      <w:r w:rsidRPr="0049600F">
        <w:rPr>
          <w:lang w:val="en-US"/>
        </w:rPr>
        <w:t xml:space="preserve"> Schools. and</w:t>
      </w:r>
      <w:r w:rsidRPr="0049600F">
        <w:t xml:space="preserve"> </w:t>
      </w:r>
      <w:r w:rsidR="007C417D">
        <w:rPr>
          <w:lang w:val="en-US"/>
        </w:rPr>
        <w:t>one</w:t>
      </w:r>
      <w:r w:rsidRPr="0049600F">
        <w:rPr>
          <w:lang w:val="en-US"/>
        </w:rPr>
        <w:t xml:space="preserve"> FE College. These relate to the broad geographies of Omagh/Enniskillen, Belfast/Newtownabbey, Newry/Craigavon and Lisburn/Downpatrick</w:t>
      </w:r>
      <w:r w:rsidR="00BF1CCC">
        <w:rPr>
          <w:lang w:val="en-US"/>
        </w:rPr>
        <w:t xml:space="preserve"> which were decided </w:t>
      </w:r>
      <w:r w:rsidR="006F43F3">
        <w:rPr>
          <w:lang w:val="en-US"/>
        </w:rPr>
        <w:t>f</w:t>
      </w:r>
      <w:r w:rsidR="006F43F3" w:rsidRPr="006F43F3">
        <w:rPr>
          <w:lang w:val="en-US"/>
        </w:rPr>
        <w:t>ollowing a workshop held on 3rd March at Ormeau Baths,</w:t>
      </w:r>
      <w:r w:rsidR="006F43F3">
        <w:rPr>
          <w:lang w:val="en-US"/>
        </w:rPr>
        <w:t xml:space="preserve"> where</w:t>
      </w:r>
      <w:r w:rsidR="006F43F3" w:rsidRPr="006F43F3">
        <w:rPr>
          <w:lang w:val="en-US"/>
        </w:rPr>
        <w:t xml:space="preserve"> </w:t>
      </w:r>
      <w:r w:rsidR="009005DA">
        <w:rPr>
          <w:lang w:val="en-US"/>
        </w:rPr>
        <w:t>twenty-four</w:t>
      </w:r>
      <w:r w:rsidR="006F43F3" w:rsidRPr="006F43F3">
        <w:rPr>
          <w:lang w:val="en-US"/>
        </w:rPr>
        <w:t xml:space="preserve"> post-primary schools in four geographical clusters across Northern Ireland were </w:t>
      </w:r>
      <w:r w:rsidR="006F43F3" w:rsidRPr="006F43F3">
        <w:rPr>
          <w:lang w:val="en-US"/>
        </w:rPr>
        <w:lastRenderedPageBreak/>
        <w:t xml:space="preserve">identified to potentially take part in the project. Letters were sent to the headteachers in all these schools inviting them to participate on a first come, first served basis. As part of the recruitment drive, the post-primary schools </w:t>
      </w:r>
      <w:r w:rsidR="006F43F3">
        <w:rPr>
          <w:lang w:val="en-US"/>
        </w:rPr>
        <w:t>were</w:t>
      </w:r>
      <w:r w:rsidR="006F43F3" w:rsidRPr="006F43F3">
        <w:rPr>
          <w:lang w:val="en-US"/>
        </w:rPr>
        <w:t xml:space="preserve"> given the opportunity to nominate two of their feeder primary schools to also take part</w:t>
      </w:r>
      <w:r w:rsidR="00C03A5F">
        <w:rPr>
          <w:lang w:val="en-US"/>
        </w:rPr>
        <w:t xml:space="preserve">. </w:t>
      </w:r>
      <w:r w:rsidR="006F43F3" w:rsidRPr="006F43F3">
        <w:rPr>
          <w:lang w:val="en-US"/>
        </w:rPr>
        <w:t xml:space="preserve"> </w:t>
      </w:r>
      <w:r w:rsidR="00C03A5F" w:rsidRPr="00C03A5F">
        <w:rPr>
          <w:lang w:val="en-US"/>
        </w:rPr>
        <w:t xml:space="preserve">In proposing the four pilot clusters </w:t>
      </w:r>
      <w:r w:rsidR="00C03A5F">
        <w:rPr>
          <w:lang w:val="en-US"/>
        </w:rPr>
        <w:t>the following was considered</w:t>
      </w:r>
      <w:r w:rsidR="00C03A5F" w:rsidRPr="00C03A5F">
        <w:rPr>
          <w:lang w:val="en-US"/>
        </w:rPr>
        <w:t>:</w:t>
      </w:r>
    </w:p>
    <w:p w14:paraId="7D9ED660" w14:textId="77777777" w:rsidR="00C03A5F" w:rsidRPr="00C03A5F" w:rsidRDefault="00C03A5F" w:rsidP="007C5241">
      <w:pPr>
        <w:pStyle w:val="ListParagraph"/>
        <w:numPr>
          <w:ilvl w:val="0"/>
          <w:numId w:val="29"/>
        </w:numPr>
        <w:jc w:val="both"/>
        <w:rPr>
          <w:lang w:val="en-US"/>
        </w:rPr>
      </w:pPr>
      <w:r w:rsidRPr="00C03A5F">
        <w:rPr>
          <w:lang w:val="en-US"/>
        </w:rPr>
        <w:t>Location of Advanced Manufacturing, Materials and Engineering (AMME) companies and associated jobs</w:t>
      </w:r>
    </w:p>
    <w:p w14:paraId="51932340" w14:textId="77777777" w:rsidR="00C03A5F" w:rsidRPr="00C03A5F" w:rsidRDefault="00C03A5F" w:rsidP="007C5241">
      <w:pPr>
        <w:pStyle w:val="ListParagraph"/>
        <w:numPr>
          <w:ilvl w:val="0"/>
          <w:numId w:val="29"/>
        </w:numPr>
        <w:jc w:val="both"/>
        <w:rPr>
          <w:lang w:val="en-US"/>
        </w:rPr>
      </w:pPr>
      <w:r w:rsidRPr="00C03A5F">
        <w:rPr>
          <w:lang w:val="en-US"/>
        </w:rPr>
        <w:t>Data on areas of deprivation</w:t>
      </w:r>
    </w:p>
    <w:p w14:paraId="14BC2A31" w14:textId="77777777" w:rsidR="00C03A5F" w:rsidRPr="00C03A5F" w:rsidRDefault="00C03A5F" w:rsidP="007C5241">
      <w:pPr>
        <w:pStyle w:val="ListParagraph"/>
        <w:numPr>
          <w:ilvl w:val="0"/>
          <w:numId w:val="29"/>
        </w:numPr>
        <w:jc w:val="both"/>
        <w:rPr>
          <w:lang w:val="en-US"/>
        </w:rPr>
      </w:pPr>
      <w:r w:rsidRPr="00C03A5F">
        <w:rPr>
          <w:lang w:val="en-US"/>
        </w:rPr>
        <w:t>Data on free school meal entitlement as an indicator of deprivation</w:t>
      </w:r>
    </w:p>
    <w:p w14:paraId="11AB4869" w14:textId="77777777" w:rsidR="00C03A5F" w:rsidRPr="00C03A5F" w:rsidRDefault="00C03A5F" w:rsidP="007C5241">
      <w:pPr>
        <w:pStyle w:val="ListParagraph"/>
        <w:numPr>
          <w:ilvl w:val="0"/>
          <w:numId w:val="29"/>
        </w:numPr>
        <w:jc w:val="both"/>
        <w:rPr>
          <w:lang w:val="en-US"/>
        </w:rPr>
      </w:pPr>
      <w:r w:rsidRPr="00C03A5F">
        <w:rPr>
          <w:lang w:val="en-US"/>
        </w:rPr>
        <w:t>Religion, Gender, Age, Grammar</w:t>
      </w:r>
    </w:p>
    <w:p w14:paraId="730596DE" w14:textId="77777777" w:rsidR="00C03A5F" w:rsidRPr="00C03A5F" w:rsidRDefault="00C03A5F" w:rsidP="007C5241">
      <w:pPr>
        <w:pStyle w:val="ListParagraph"/>
        <w:numPr>
          <w:ilvl w:val="0"/>
          <w:numId w:val="29"/>
        </w:numPr>
        <w:jc w:val="both"/>
        <w:rPr>
          <w:lang w:val="en-US"/>
        </w:rPr>
      </w:pPr>
      <w:r w:rsidRPr="00C03A5F">
        <w:rPr>
          <w:lang w:val="en-US"/>
        </w:rPr>
        <w:t>The location of Enthuse partnerships</w:t>
      </w:r>
    </w:p>
    <w:p w14:paraId="78396D5E" w14:textId="77777777" w:rsidR="00C03A5F" w:rsidRPr="00C03A5F" w:rsidRDefault="00C03A5F" w:rsidP="007C5241">
      <w:pPr>
        <w:pStyle w:val="ListParagraph"/>
        <w:numPr>
          <w:ilvl w:val="0"/>
          <w:numId w:val="29"/>
        </w:numPr>
        <w:jc w:val="both"/>
        <w:rPr>
          <w:lang w:val="en-US"/>
        </w:rPr>
      </w:pPr>
      <w:r w:rsidRPr="00C03A5F">
        <w:rPr>
          <w:lang w:val="en-US"/>
        </w:rPr>
        <w:t xml:space="preserve">The concentration of existing effort, which isn’t evenly distributed, and avoided areas such as Greater Belfast and Derry to avoid duplication </w:t>
      </w:r>
    </w:p>
    <w:p w14:paraId="410F7B65" w14:textId="04BCDA08" w:rsidR="002D1A85" w:rsidRDefault="0049600F" w:rsidP="00B71EC4">
      <w:pPr>
        <w:spacing w:after="0" w:line="240" w:lineRule="auto"/>
        <w:jc w:val="both"/>
        <w:rPr>
          <w:lang w:val="en-US"/>
        </w:rPr>
      </w:pPr>
      <w:r w:rsidRPr="0049600F">
        <w:rPr>
          <w:lang w:val="en-US"/>
        </w:rPr>
        <w:t>At this point</w:t>
      </w:r>
      <w:r w:rsidR="00BF1CCC">
        <w:rPr>
          <w:lang w:val="en-US"/>
        </w:rPr>
        <w:t xml:space="preserve"> in the Programme</w:t>
      </w:r>
      <w:r w:rsidR="00570578">
        <w:rPr>
          <w:lang w:val="en-US"/>
        </w:rPr>
        <w:t xml:space="preserve"> (July 2023)</w:t>
      </w:r>
      <w:r w:rsidRPr="0049600F">
        <w:rPr>
          <w:lang w:val="en-US"/>
        </w:rPr>
        <w:t xml:space="preserve">, </w:t>
      </w:r>
      <w:r w:rsidR="009005DA">
        <w:rPr>
          <w:lang w:val="en-US"/>
        </w:rPr>
        <w:t>twelve</w:t>
      </w:r>
      <w:r w:rsidRPr="0049600F">
        <w:rPr>
          <w:lang w:val="en-US"/>
        </w:rPr>
        <w:t xml:space="preserve"> schools have fully participated </w:t>
      </w:r>
      <w:r w:rsidR="00BF1CCC">
        <w:rPr>
          <w:lang w:val="en-US"/>
        </w:rPr>
        <w:t>with</w:t>
      </w:r>
      <w:r w:rsidRPr="0049600F">
        <w:rPr>
          <w:lang w:val="en-US"/>
        </w:rPr>
        <w:t xml:space="preserve"> </w:t>
      </w:r>
      <w:r w:rsidR="009005DA">
        <w:rPr>
          <w:lang w:val="en-US"/>
        </w:rPr>
        <w:t>twenty</w:t>
      </w:r>
      <w:r w:rsidRPr="0049600F">
        <w:rPr>
          <w:lang w:val="en-US"/>
        </w:rPr>
        <w:t xml:space="preserve"> </w:t>
      </w:r>
      <w:r w:rsidR="00546532">
        <w:rPr>
          <w:lang w:val="en-US"/>
        </w:rPr>
        <w:t xml:space="preserve">further </w:t>
      </w:r>
      <w:r w:rsidRPr="0049600F">
        <w:rPr>
          <w:lang w:val="en-US"/>
        </w:rPr>
        <w:t xml:space="preserve">schools at varying stages in the grant application process. </w:t>
      </w:r>
      <w:r w:rsidR="004831DE">
        <w:rPr>
          <w:lang w:val="en-US"/>
        </w:rPr>
        <w:t>Some of these had applications approved in July 2023 ready to commence activity at the start of the 2023/24 academic year</w:t>
      </w:r>
      <w:r w:rsidR="004A294C">
        <w:rPr>
          <w:lang w:val="en-US"/>
        </w:rPr>
        <w:t>, and others are being supported to complete their applications.</w:t>
      </w:r>
      <w:r w:rsidRPr="0049600F">
        <w:rPr>
          <w:lang w:val="en-US"/>
        </w:rPr>
        <w:t xml:space="preserve"> Of the </w:t>
      </w:r>
      <w:r w:rsidR="009005DA">
        <w:rPr>
          <w:lang w:val="en-US"/>
        </w:rPr>
        <w:t>thirty-two</w:t>
      </w:r>
      <w:r w:rsidRPr="0049600F">
        <w:rPr>
          <w:lang w:val="en-US"/>
        </w:rPr>
        <w:t xml:space="preserve"> that are participating</w:t>
      </w:r>
      <w:r w:rsidR="00546532">
        <w:rPr>
          <w:lang w:val="en-US"/>
        </w:rPr>
        <w:t>,</w:t>
      </w:r>
      <w:r w:rsidRPr="0049600F">
        <w:rPr>
          <w:lang w:val="en-US"/>
        </w:rPr>
        <w:t xml:space="preserve"> </w:t>
      </w:r>
      <w:r w:rsidR="009005DA">
        <w:rPr>
          <w:lang w:val="en-US"/>
        </w:rPr>
        <w:t>two</w:t>
      </w:r>
      <w:r w:rsidRPr="0049600F">
        <w:rPr>
          <w:lang w:val="en-US"/>
        </w:rPr>
        <w:t xml:space="preserve"> are FE colleges, </w:t>
      </w:r>
      <w:r w:rsidR="009005DA">
        <w:rPr>
          <w:lang w:val="en-US"/>
        </w:rPr>
        <w:t>fifteen</w:t>
      </w:r>
      <w:r w:rsidRPr="0049600F">
        <w:rPr>
          <w:lang w:val="en-US"/>
        </w:rPr>
        <w:t xml:space="preserve"> are </w:t>
      </w:r>
      <w:r w:rsidR="002D5FD1">
        <w:rPr>
          <w:lang w:val="en-US"/>
        </w:rPr>
        <w:t>post-primary</w:t>
      </w:r>
      <w:r w:rsidRPr="0049600F">
        <w:rPr>
          <w:lang w:val="en-US"/>
        </w:rPr>
        <w:t xml:space="preserve"> schools and </w:t>
      </w:r>
      <w:r w:rsidR="009005DA">
        <w:rPr>
          <w:lang w:val="en-US"/>
        </w:rPr>
        <w:t>fifteen</w:t>
      </w:r>
      <w:r w:rsidRPr="0049600F">
        <w:rPr>
          <w:lang w:val="en-US"/>
        </w:rPr>
        <w:t xml:space="preserve"> are primary schools.  Every cluster has some schools involved</w:t>
      </w:r>
      <w:r w:rsidR="00546532">
        <w:rPr>
          <w:lang w:val="en-US"/>
        </w:rPr>
        <w:t xml:space="preserve"> so no one cluster has been </w:t>
      </w:r>
      <w:r w:rsidR="00001030">
        <w:rPr>
          <w:lang w:val="en-US"/>
        </w:rPr>
        <w:t xml:space="preserve">fully </w:t>
      </w:r>
      <w:r w:rsidR="00B71EC4">
        <w:rPr>
          <w:lang w:val="en-US"/>
        </w:rPr>
        <w:t>established</w:t>
      </w:r>
      <w:r w:rsidR="00546532">
        <w:rPr>
          <w:lang w:val="en-US"/>
        </w:rPr>
        <w:t xml:space="preserve"> </w:t>
      </w:r>
      <w:r w:rsidR="00257CCA">
        <w:rPr>
          <w:lang w:val="en-US"/>
        </w:rPr>
        <w:t>yet</w:t>
      </w:r>
      <w:r w:rsidRPr="0049600F">
        <w:rPr>
          <w:lang w:val="en-US"/>
        </w:rPr>
        <w:t>.  There is particularly strong involvement from the Newry/Craigavon cluster w</w:t>
      </w:r>
      <w:r w:rsidR="00BF1CCC">
        <w:rPr>
          <w:lang w:val="en-US"/>
        </w:rPr>
        <w:t>hile</w:t>
      </w:r>
      <w:r w:rsidRPr="0049600F">
        <w:rPr>
          <w:lang w:val="en-US"/>
        </w:rPr>
        <w:t xml:space="preserve"> the lowest number of participants is in L</w:t>
      </w:r>
      <w:r w:rsidR="00001030">
        <w:rPr>
          <w:lang w:val="en-US"/>
        </w:rPr>
        <w:t>i</w:t>
      </w:r>
      <w:r w:rsidRPr="0049600F">
        <w:rPr>
          <w:lang w:val="en-US"/>
        </w:rPr>
        <w:t>sburn/Downpatrick</w:t>
      </w:r>
      <w:r w:rsidR="00BF1CCC">
        <w:rPr>
          <w:lang w:val="en-US"/>
        </w:rPr>
        <w:t xml:space="preserve"> cluster</w:t>
      </w:r>
      <w:r w:rsidRPr="0049600F">
        <w:rPr>
          <w:lang w:val="en-US"/>
        </w:rPr>
        <w:t>.</w:t>
      </w:r>
      <w:r w:rsidR="00D53B07">
        <w:rPr>
          <w:lang w:val="en-US"/>
        </w:rPr>
        <w:t xml:space="preserve"> To provide some examples of the challenges in school recruitment, one school </w:t>
      </w:r>
      <w:r w:rsidR="00D53B07" w:rsidRPr="00D063F1">
        <w:rPr>
          <w:color w:val="000000" w:themeColor="text1"/>
          <w:lang w:val="en-US"/>
        </w:rPr>
        <w:t>was engaged</w:t>
      </w:r>
      <w:r w:rsidR="008B1AAE" w:rsidRPr="00D063F1">
        <w:rPr>
          <w:color w:val="000000" w:themeColor="text1"/>
          <w:lang w:val="en-US"/>
        </w:rPr>
        <w:t xml:space="preserve"> with through one of their Board of Governors who </w:t>
      </w:r>
      <w:r w:rsidR="00FF48D2" w:rsidRPr="00D063F1">
        <w:rPr>
          <w:color w:val="000000" w:themeColor="text1"/>
          <w:lang w:val="en-US"/>
        </w:rPr>
        <w:t>has a background in Engineering</w:t>
      </w:r>
      <w:r w:rsidR="000F2C13" w:rsidRPr="00D063F1">
        <w:rPr>
          <w:color w:val="000000" w:themeColor="text1"/>
          <w:lang w:val="en-US"/>
        </w:rPr>
        <w:t xml:space="preserve">. </w:t>
      </w:r>
      <w:r w:rsidR="00D53B07" w:rsidRPr="00D063F1">
        <w:rPr>
          <w:color w:val="000000" w:themeColor="text1"/>
          <w:lang w:val="en-US"/>
        </w:rPr>
        <w:t>The Programme Manager</w:t>
      </w:r>
      <w:r w:rsidR="000F2C13" w:rsidRPr="00D063F1">
        <w:rPr>
          <w:color w:val="000000" w:themeColor="text1"/>
          <w:lang w:val="en-US"/>
        </w:rPr>
        <w:t xml:space="preserve"> visited the school </w:t>
      </w:r>
      <w:r w:rsidR="00E5021E" w:rsidRPr="00D063F1">
        <w:rPr>
          <w:color w:val="000000" w:themeColor="text1"/>
          <w:lang w:val="en-US"/>
        </w:rPr>
        <w:t>to speak with the Career’s teacher. Although initially interested there was a lack of confidence in what the school</w:t>
      </w:r>
      <w:r w:rsidR="00292E82">
        <w:rPr>
          <w:color w:val="000000" w:themeColor="text1"/>
          <w:lang w:val="en-US"/>
        </w:rPr>
        <w:t xml:space="preserve"> would have</w:t>
      </w:r>
      <w:r w:rsidR="00E5021E" w:rsidRPr="00D063F1">
        <w:rPr>
          <w:color w:val="000000" w:themeColor="text1"/>
          <w:lang w:val="en-US"/>
        </w:rPr>
        <w:t xml:space="preserve"> to do</w:t>
      </w:r>
      <w:r w:rsidR="00001030">
        <w:rPr>
          <w:color w:val="000000" w:themeColor="text1"/>
          <w:lang w:val="en-US"/>
        </w:rPr>
        <w:t>, and</w:t>
      </w:r>
      <w:r w:rsidR="00E5021E" w:rsidRPr="00D063F1">
        <w:rPr>
          <w:color w:val="000000" w:themeColor="text1"/>
          <w:lang w:val="en-US"/>
        </w:rPr>
        <w:t xml:space="preserve"> limited engagement from the departments that would have to deliver the projects. </w:t>
      </w:r>
      <w:r w:rsidR="00A67E0C" w:rsidRPr="00D063F1">
        <w:rPr>
          <w:color w:val="000000" w:themeColor="text1"/>
          <w:lang w:val="en-US"/>
        </w:rPr>
        <w:t>The school has high levels of engagement in Drama/Performing Art &amp; Sports. Another</w:t>
      </w:r>
      <w:r w:rsidR="00DA6578" w:rsidRPr="00D063F1">
        <w:rPr>
          <w:color w:val="000000" w:themeColor="text1"/>
          <w:lang w:val="en-US"/>
        </w:rPr>
        <w:t xml:space="preserve"> example is</w:t>
      </w:r>
      <w:r w:rsidR="00570578">
        <w:rPr>
          <w:color w:val="000000" w:themeColor="text1"/>
          <w:lang w:val="en-US"/>
        </w:rPr>
        <w:t xml:space="preserve"> a</w:t>
      </w:r>
      <w:r w:rsidR="00DA6578" w:rsidRPr="00D063F1">
        <w:rPr>
          <w:color w:val="000000" w:themeColor="text1"/>
          <w:lang w:val="en-US"/>
        </w:rPr>
        <w:t xml:space="preserve"> </w:t>
      </w:r>
      <w:r w:rsidR="00C404B6" w:rsidRPr="00D063F1">
        <w:rPr>
          <w:color w:val="000000" w:themeColor="text1"/>
          <w:lang w:val="en-US"/>
        </w:rPr>
        <w:t xml:space="preserve">principal </w:t>
      </w:r>
      <w:r w:rsidR="00001030">
        <w:rPr>
          <w:color w:val="000000" w:themeColor="text1"/>
          <w:lang w:val="en-US"/>
        </w:rPr>
        <w:t xml:space="preserve">who was </w:t>
      </w:r>
      <w:r w:rsidR="00C404B6" w:rsidRPr="00D063F1">
        <w:rPr>
          <w:color w:val="000000" w:themeColor="text1"/>
          <w:lang w:val="en-US"/>
        </w:rPr>
        <w:t>new in post</w:t>
      </w:r>
      <w:r w:rsidR="00001030">
        <w:rPr>
          <w:color w:val="000000" w:themeColor="text1"/>
          <w:lang w:val="en-US"/>
        </w:rPr>
        <w:t xml:space="preserve"> and did not wish</w:t>
      </w:r>
      <w:r w:rsidR="00570578">
        <w:rPr>
          <w:color w:val="000000" w:themeColor="text1"/>
          <w:lang w:val="en-US"/>
        </w:rPr>
        <w:t xml:space="preserve"> </w:t>
      </w:r>
      <w:r w:rsidR="00C404B6" w:rsidRPr="00D063F1">
        <w:rPr>
          <w:color w:val="000000" w:themeColor="text1"/>
          <w:lang w:val="en-US"/>
        </w:rPr>
        <w:t>to take on extra workload within the school</w:t>
      </w:r>
      <w:r w:rsidR="00001030">
        <w:rPr>
          <w:color w:val="000000" w:themeColor="text1"/>
          <w:lang w:val="en-US"/>
        </w:rPr>
        <w:t xml:space="preserve"> at this stage</w:t>
      </w:r>
      <w:r w:rsidR="00C404B6" w:rsidRPr="00D063F1">
        <w:rPr>
          <w:color w:val="000000" w:themeColor="text1"/>
          <w:lang w:val="en-US"/>
        </w:rPr>
        <w:t xml:space="preserve">. </w:t>
      </w:r>
      <w:r w:rsidR="00A67E0C" w:rsidRPr="00D063F1">
        <w:rPr>
          <w:color w:val="000000" w:themeColor="text1"/>
          <w:lang w:val="en-US"/>
        </w:rPr>
        <w:t xml:space="preserve"> </w:t>
      </w:r>
    </w:p>
    <w:p w14:paraId="1CA5A80C" w14:textId="77777777" w:rsidR="00B71EC4" w:rsidRDefault="00B71EC4" w:rsidP="00B71EC4">
      <w:pPr>
        <w:spacing w:after="0" w:line="240" w:lineRule="auto"/>
        <w:jc w:val="both"/>
        <w:rPr>
          <w:lang w:val="en-US"/>
        </w:rPr>
      </w:pPr>
    </w:p>
    <w:p w14:paraId="57DCA439" w14:textId="3699F9B5" w:rsidR="0049600F" w:rsidRPr="0049600F" w:rsidRDefault="0049600F" w:rsidP="00EE4309">
      <w:pPr>
        <w:jc w:val="both"/>
      </w:pPr>
      <w:r w:rsidRPr="0049600F">
        <w:rPr>
          <w:lang w:val="en-US"/>
        </w:rPr>
        <w:t>A submission has been made</w:t>
      </w:r>
      <w:r w:rsidR="00B71EC4">
        <w:rPr>
          <w:lang w:val="en-US"/>
        </w:rPr>
        <w:t xml:space="preserve"> </w:t>
      </w:r>
      <w:r w:rsidRPr="0049600F">
        <w:rPr>
          <w:lang w:val="en-US"/>
        </w:rPr>
        <w:t xml:space="preserve">to reduce the number of schools/colleges to </w:t>
      </w:r>
      <w:r w:rsidR="00B91E14">
        <w:rPr>
          <w:lang w:val="en-US"/>
        </w:rPr>
        <w:t>forty-two</w:t>
      </w:r>
      <w:r w:rsidRPr="0049600F">
        <w:rPr>
          <w:lang w:val="en-US"/>
        </w:rPr>
        <w:t xml:space="preserve"> within </w:t>
      </w:r>
      <w:r w:rsidR="00B91E14">
        <w:rPr>
          <w:lang w:val="en-US"/>
        </w:rPr>
        <w:t xml:space="preserve">four </w:t>
      </w:r>
      <w:r w:rsidRPr="0049600F">
        <w:rPr>
          <w:lang w:val="en-US"/>
        </w:rPr>
        <w:t>clusters</w:t>
      </w:r>
      <w:r w:rsidR="00D66EBD">
        <w:rPr>
          <w:lang w:val="en-US"/>
        </w:rPr>
        <w:t xml:space="preserve">. </w:t>
      </w:r>
      <w:r w:rsidRPr="0049600F">
        <w:rPr>
          <w:lang w:val="en-US"/>
        </w:rPr>
        <w:t xml:space="preserve">This would support the Programme to provide </w:t>
      </w:r>
      <w:r w:rsidR="0092353E">
        <w:rPr>
          <w:lang w:val="en-US"/>
        </w:rPr>
        <w:t>another round of</w:t>
      </w:r>
      <w:r w:rsidRPr="0049600F">
        <w:rPr>
          <w:lang w:val="en-US"/>
        </w:rPr>
        <w:t xml:space="preserve"> funding to the </w:t>
      </w:r>
      <w:r w:rsidR="00B91E14">
        <w:rPr>
          <w:lang w:val="en-US"/>
        </w:rPr>
        <w:t>twelve</w:t>
      </w:r>
      <w:r w:rsidRPr="0049600F">
        <w:rPr>
          <w:lang w:val="en-US"/>
        </w:rPr>
        <w:t xml:space="preserve"> schools</w:t>
      </w:r>
      <w:r w:rsidR="00B71EC4">
        <w:rPr>
          <w:lang w:val="en-US"/>
        </w:rPr>
        <w:t xml:space="preserve"> who have </w:t>
      </w:r>
      <w:r w:rsidR="0092353E">
        <w:rPr>
          <w:lang w:val="en-US"/>
        </w:rPr>
        <w:t>completed their activities in the Academic Year 2022/23 to support them to undertake further activities in 2023/24 and allow the Programme to ascertain the impact of this additional funding compared to schools that have had just one round.  This involves</w:t>
      </w:r>
      <w:r w:rsidRPr="0049600F">
        <w:rPr>
          <w:lang w:val="en-US"/>
        </w:rPr>
        <w:t xml:space="preserve"> </w:t>
      </w:r>
      <w:r w:rsidR="005F0CBB">
        <w:rPr>
          <w:lang w:val="en-US"/>
        </w:rPr>
        <w:t>seven</w:t>
      </w:r>
      <w:r w:rsidRPr="0049600F">
        <w:rPr>
          <w:lang w:val="en-US"/>
        </w:rPr>
        <w:t xml:space="preserve"> primary and </w:t>
      </w:r>
      <w:r w:rsidR="005F0CBB">
        <w:rPr>
          <w:lang w:val="en-US"/>
        </w:rPr>
        <w:t>five</w:t>
      </w:r>
      <w:r w:rsidR="00292E82">
        <w:rPr>
          <w:lang w:val="en-US"/>
        </w:rPr>
        <w:t xml:space="preserve"> post-primaries</w:t>
      </w:r>
      <w:r w:rsidRPr="0049600F">
        <w:rPr>
          <w:lang w:val="en-US"/>
        </w:rPr>
        <w:t xml:space="preserve">.  </w:t>
      </w:r>
      <w:r w:rsidR="0050257D">
        <w:rPr>
          <w:lang w:val="en-US"/>
        </w:rPr>
        <w:t xml:space="preserve">The final formation of these </w:t>
      </w:r>
      <w:r w:rsidR="00B91E14">
        <w:rPr>
          <w:lang w:val="en-US"/>
        </w:rPr>
        <w:t>four</w:t>
      </w:r>
      <w:r w:rsidR="0050257D">
        <w:rPr>
          <w:lang w:val="en-US"/>
        </w:rPr>
        <w:t xml:space="preserve"> Clusters will depend on engagement within each Cluster and where participating schools and colleges are based.  The Programme team suggest that some might partner better outside of the planned regional boundaries.  There is one cluster of </w:t>
      </w:r>
      <w:r w:rsidR="00B91E14">
        <w:rPr>
          <w:lang w:val="en-US"/>
        </w:rPr>
        <w:t>fourteen</w:t>
      </w:r>
      <w:r w:rsidR="0050257D">
        <w:rPr>
          <w:lang w:val="en-US"/>
        </w:rPr>
        <w:t xml:space="preserve"> that can be split and partnered with adjoining clusters if numbers are low.  </w:t>
      </w:r>
    </w:p>
    <w:p w14:paraId="5E7CC898" w14:textId="6F7F2C94" w:rsidR="0049600F" w:rsidRDefault="00B71EC4" w:rsidP="00EE4309">
      <w:pPr>
        <w:jc w:val="both"/>
      </w:pPr>
      <w:r>
        <w:t xml:space="preserve">The reason for the slower recruitment of schools/colleges put forward by the Programme team involves several </w:t>
      </w:r>
      <w:r w:rsidR="0049600F" w:rsidRPr="0049600F">
        <w:t xml:space="preserve">factors </w:t>
      </w:r>
      <w:r>
        <w:t xml:space="preserve">including </w:t>
      </w:r>
      <w:r w:rsidR="0049600F" w:rsidRPr="0049600F">
        <w:t>school readjust</w:t>
      </w:r>
      <w:r>
        <w:t>ment</w:t>
      </w:r>
      <w:r w:rsidR="0049600F" w:rsidRPr="0049600F">
        <w:t xml:space="preserve"> after COVID, industrial action tak</w:t>
      </w:r>
      <w:r>
        <w:t>ing place</w:t>
      </w:r>
      <w:r w:rsidR="0049600F" w:rsidRPr="0049600F">
        <w:t xml:space="preserve">, </w:t>
      </w:r>
      <w:r w:rsidR="00BF1CCC">
        <w:t xml:space="preserve">restrictive </w:t>
      </w:r>
      <w:r>
        <w:t xml:space="preserve">budgets </w:t>
      </w:r>
      <w:r w:rsidR="0049600F" w:rsidRPr="0049600F">
        <w:t xml:space="preserve">and teachers </w:t>
      </w:r>
      <w:r>
        <w:t xml:space="preserve">who </w:t>
      </w:r>
      <w:r w:rsidR="0049600F" w:rsidRPr="0049600F">
        <w:t xml:space="preserve">are very stretched and finding it challenging to take on new projects. It can be challenging for teachers to navigate the programme alongside the ‘day to day’ job of teaching.  School finance systems are not used to dealing with external financing and that has slowed up the </w:t>
      </w:r>
      <w:r w:rsidR="008C0338">
        <w:t>b</w:t>
      </w:r>
      <w:r w:rsidR="00D82493">
        <w:t>ursary</w:t>
      </w:r>
      <w:r w:rsidR="0049600F" w:rsidRPr="0049600F">
        <w:t xml:space="preserve"> process.  There were also internal Programme delivery challenges including the delay with the recruitment of the Programme </w:t>
      </w:r>
      <w:r w:rsidR="009A34AA">
        <w:t>Manager</w:t>
      </w:r>
      <w:r w:rsidR="009A34AA" w:rsidRPr="0049600F">
        <w:t xml:space="preserve"> </w:t>
      </w:r>
      <w:r w:rsidR="0049600F" w:rsidRPr="0049600F">
        <w:t xml:space="preserve">at the outset, putting a new programme in place and simply following the process required to secure an MoU with schools and follow through to direct engagement.  </w:t>
      </w:r>
    </w:p>
    <w:p w14:paraId="068B88D2" w14:textId="77777777" w:rsidR="005A7DD1" w:rsidRDefault="005A7DD1" w:rsidP="00EE4309">
      <w:pPr>
        <w:jc w:val="both"/>
      </w:pPr>
    </w:p>
    <w:p w14:paraId="4521332C" w14:textId="4F94BF57" w:rsidR="006815CE" w:rsidRPr="005F59FE" w:rsidRDefault="00823978" w:rsidP="00EE4309">
      <w:pPr>
        <w:jc w:val="both"/>
        <w:rPr>
          <w:i/>
          <w:iCs/>
        </w:rPr>
      </w:pPr>
      <w:r>
        <w:rPr>
          <w:i/>
          <w:iCs/>
        </w:rPr>
        <w:lastRenderedPageBreak/>
        <w:t>Review of ‘</w:t>
      </w:r>
      <w:r w:rsidR="004140AD">
        <w:rPr>
          <w:i/>
          <w:iCs/>
        </w:rPr>
        <w:t xml:space="preserve">End of </w:t>
      </w:r>
      <w:r w:rsidR="001D376B">
        <w:rPr>
          <w:i/>
          <w:iCs/>
        </w:rPr>
        <w:t>Y</w:t>
      </w:r>
      <w:r w:rsidR="004140AD">
        <w:rPr>
          <w:i/>
          <w:iCs/>
        </w:rPr>
        <w:t>ear</w:t>
      </w:r>
      <w:r>
        <w:rPr>
          <w:i/>
          <w:iCs/>
        </w:rPr>
        <w:t>’ Reports</w:t>
      </w:r>
    </w:p>
    <w:p w14:paraId="61E9B9F8" w14:textId="06B7008F" w:rsidR="005E210E" w:rsidRDefault="00FC4ED6" w:rsidP="00EE4309">
      <w:pPr>
        <w:jc w:val="both"/>
      </w:pPr>
      <w:r>
        <w:t>Fifteen</w:t>
      </w:r>
      <w:r w:rsidR="00DF0C4B">
        <w:t xml:space="preserve"> schools and colleges </w:t>
      </w:r>
      <w:r w:rsidR="00781F6B">
        <w:t>submitted</w:t>
      </w:r>
      <w:r w:rsidR="00DF0C4B">
        <w:t xml:space="preserve"> </w:t>
      </w:r>
      <w:r w:rsidR="001D376B">
        <w:t>e</w:t>
      </w:r>
      <w:r w:rsidR="004140AD">
        <w:t>nd of year</w:t>
      </w:r>
      <w:r w:rsidR="00781F6B">
        <w:t xml:space="preserve"> Reports for the 2023/24</w:t>
      </w:r>
      <w:r w:rsidR="003B5188">
        <w:t xml:space="preserve"> academic</w:t>
      </w:r>
      <w:r w:rsidR="00781F6B">
        <w:t xml:space="preserve"> year. </w:t>
      </w:r>
      <w:r w:rsidR="00FB0A58">
        <w:t xml:space="preserve">Six were primary schools, </w:t>
      </w:r>
      <w:r w:rsidR="00E40C71">
        <w:t>seven</w:t>
      </w:r>
      <w:r w:rsidR="00FB0A58">
        <w:t xml:space="preserve"> </w:t>
      </w:r>
      <w:r w:rsidR="003B5188">
        <w:t>post-primary</w:t>
      </w:r>
      <w:r w:rsidR="003D4FBF">
        <w:t xml:space="preserve">, </w:t>
      </w:r>
      <w:r w:rsidR="00E40C71">
        <w:t>one</w:t>
      </w:r>
      <w:r w:rsidR="003D4FBF">
        <w:t xml:space="preserve"> Grammar</w:t>
      </w:r>
      <w:r w:rsidR="00FB0A58">
        <w:t xml:space="preserve"> and </w:t>
      </w:r>
      <w:r w:rsidR="00E40C71">
        <w:t>one</w:t>
      </w:r>
      <w:r w:rsidR="00FB0A58">
        <w:t xml:space="preserve"> College.</w:t>
      </w:r>
      <w:r w:rsidR="00781F6B">
        <w:t xml:space="preserve"> </w:t>
      </w:r>
      <w:r>
        <w:t>Eleven</w:t>
      </w:r>
      <w:r w:rsidR="00FB0A58">
        <w:t xml:space="preserve"> had accompanying </w:t>
      </w:r>
      <w:r w:rsidR="003B5188">
        <w:t>e</w:t>
      </w:r>
      <w:r w:rsidR="00FB0A58">
        <w:t xml:space="preserve">xpenditure </w:t>
      </w:r>
      <w:r w:rsidR="003B5188">
        <w:t>r</w:t>
      </w:r>
      <w:r w:rsidR="00FB0A58">
        <w:t xml:space="preserve">eports. </w:t>
      </w:r>
      <w:r>
        <w:t>P</w:t>
      </w:r>
      <w:r w:rsidR="00DB1057">
        <w:t>articipants provide</w:t>
      </w:r>
      <w:r>
        <w:t>d</w:t>
      </w:r>
      <w:r w:rsidR="00DB1057">
        <w:t xml:space="preserve"> details on funded projects, how many students and teachers are involved, what impact the programme has had, details of any employer engagement and photographs and social media content related to the Programme</w:t>
      </w:r>
      <w:r>
        <w:t xml:space="preserve"> formed the basis of these reports</w:t>
      </w:r>
      <w:r w:rsidR="00DB1057">
        <w:t xml:space="preserve">. </w:t>
      </w:r>
    </w:p>
    <w:p w14:paraId="055A8B4A" w14:textId="01987844" w:rsidR="001129CD" w:rsidRDefault="001129CD" w:rsidP="00EE4309">
      <w:pPr>
        <w:jc w:val="both"/>
      </w:pPr>
      <w:r>
        <w:t>I</w:t>
      </w:r>
      <w:r w:rsidR="005E210E">
        <w:t>n</w:t>
      </w:r>
      <w:r>
        <w:t xml:space="preserve"> total,</w:t>
      </w:r>
      <w:r w:rsidR="00FC4ED6">
        <w:t xml:space="preserve"> the reports suggest that</w:t>
      </w:r>
      <w:r>
        <w:t xml:space="preserve"> £38,075 has been provided in grant support. In addition, </w:t>
      </w:r>
      <w:r w:rsidR="00DE7A67">
        <w:t xml:space="preserve">some </w:t>
      </w:r>
      <w:r>
        <w:t>schools/colleges have provided additional financial support of around £3,500 which include</w:t>
      </w:r>
      <w:r w:rsidR="005F374C">
        <w:t>s</w:t>
      </w:r>
      <w:r>
        <w:t xml:space="preserve"> a sizeable amount of ma</w:t>
      </w:r>
      <w:r w:rsidR="005F374C">
        <w:t>t</w:t>
      </w:r>
      <w:r>
        <w:t xml:space="preserve">ched funding from one </w:t>
      </w:r>
      <w:r w:rsidR="002D5FD1">
        <w:t>post-primary</w:t>
      </w:r>
      <w:r>
        <w:t xml:space="preserve"> school of £2,382</w:t>
      </w:r>
      <w:r w:rsidR="00FC4ED6">
        <w:t>.</w:t>
      </w:r>
      <w:r w:rsidR="00774A4D">
        <w:t xml:space="preserve"> </w:t>
      </w:r>
      <w:r w:rsidR="00FC4ED6">
        <w:t>This suggests</w:t>
      </w:r>
      <w:r w:rsidR="00774A4D">
        <w:t xml:space="preserve"> that the additional contribution of schools is for the most part very low.  </w:t>
      </w:r>
    </w:p>
    <w:p w14:paraId="53A9BA5B" w14:textId="35108679" w:rsidR="00060C43" w:rsidRDefault="009D10A1" w:rsidP="00EE4309">
      <w:pPr>
        <w:jc w:val="both"/>
      </w:pPr>
      <w:r>
        <w:t>Ten</w:t>
      </w:r>
      <w:r w:rsidR="001D0F0E" w:rsidRPr="001D0F0E">
        <w:t xml:space="preserve"> of the </w:t>
      </w:r>
      <w:r>
        <w:t>fifteen</w:t>
      </w:r>
      <w:r w:rsidR="005F374C">
        <w:t xml:space="preserve"> schools/colleges</w:t>
      </w:r>
      <w:r w:rsidR="001D0F0E" w:rsidRPr="001D0F0E">
        <w:t xml:space="preserve"> had fully complete information </w:t>
      </w:r>
      <w:r w:rsidR="001D0F0E">
        <w:t>on the extent of student and teacher engagement on the Programme</w:t>
      </w:r>
      <w:r w:rsidR="005F374C">
        <w:t xml:space="preserve"> in their </w:t>
      </w:r>
      <w:r w:rsidR="0042478B">
        <w:t>E</w:t>
      </w:r>
      <w:r w:rsidR="004140AD">
        <w:t xml:space="preserve">nd of </w:t>
      </w:r>
      <w:r w:rsidR="0042478B">
        <w:t>Y</w:t>
      </w:r>
      <w:r w:rsidR="004140AD">
        <w:t>ear</w:t>
      </w:r>
      <w:r w:rsidR="005F374C">
        <w:t xml:space="preserve"> reports</w:t>
      </w:r>
      <w:r w:rsidR="001D0F0E">
        <w:t xml:space="preserve">. Information was not available for the others largely </w:t>
      </w:r>
      <w:r w:rsidR="00022CA9">
        <w:t>because of</w:t>
      </w:r>
      <w:r w:rsidR="001D0F0E">
        <w:t xml:space="preserve"> </w:t>
      </w:r>
      <w:r w:rsidR="00060C43">
        <w:t>delays in starting the Programme until September 2023</w:t>
      </w:r>
      <w:r w:rsidR="00B020D8">
        <w:t>,</w:t>
      </w:r>
      <w:r w:rsidR="0071109D">
        <w:t xml:space="preserve"> </w:t>
      </w:r>
      <w:r w:rsidR="00B020D8" w:rsidRPr="00B020D8">
        <w:t>due to the staggered nature of schools joining up to the programme</w:t>
      </w:r>
      <w:r w:rsidR="00B020D8">
        <w:t xml:space="preserve">, </w:t>
      </w:r>
      <w:r w:rsidR="0071109D">
        <w:t>which meant aspects of the grant support had not yet been implemented</w:t>
      </w:r>
      <w:r w:rsidR="00060C43">
        <w:t xml:space="preserve">.  </w:t>
      </w:r>
    </w:p>
    <w:p w14:paraId="12CD0DB4" w14:textId="62FC8E60" w:rsidR="005F374C" w:rsidRDefault="005F374C" w:rsidP="00EE4309">
      <w:pPr>
        <w:jc w:val="both"/>
      </w:pPr>
      <w:r>
        <w:t>The Primary school engagement has involved all age groups</w:t>
      </w:r>
      <w:r w:rsidR="00424286">
        <w:t xml:space="preserve">, but particularly P5 to P7. </w:t>
      </w:r>
      <w:r w:rsidR="003B5188">
        <w:t xml:space="preserve">Post-primary </w:t>
      </w:r>
      <w:r w:rsidR="00424286">
        <w:t>schools have</w:t>
      </w:r>
      <w:r w:rsidR="0071109D">
        <w:t xml:space="preserve"> largely</w:t>
      </w:r>
      <w:r w:rsidR="00424286">
        <w:t xml:space="preserve"> involved classes up to Year 12.   </w:t>
      </w:r>
    </w:p>
    <w:p w14:paraId="6F67F156" w14:textId="31A4B26F" w:rsidR="00B015C4" w:rsidRDefault="00DB1057" w:rsidP="00EE4309">
      <w:pPr>
        <w:jc w:val="both"/>
      </w:pPr>
      <w:r>
        <w:t>In terms of participant student and teacher</w:t>
      </w:r>
      <w:r w:rsidR="00060C43">
        <w:t xml:space="preserve"> engagement</w:t>
      </w:r>
      <w:r>
        <w:t>, the reports highlight that</w:t>
      </w:r>
      <w:r w:rsidR="0071109D">
        <w:t xml:space="preserve"> at the point of reporting</w:t>
      </w:r>
      <w:r>
        <w:t xml:space="preserve"> the Programme has engaged with</w:t>
      </w:r>
      <w:r w:rsidR="00205DD8">
        <w:t xml:space="preserve"> </w:t>
      </w:r>
      <w:r w:rsidR="00355102">
        <w:t>around</w:t>
      </w:r>
      <w:r w:rsidR="00205DD8">
        <w:t xml:space="preserve"> 2,</w:t>
      </w:r>
      <w:r w:rsidR="00355102">
        <w:t>3</w:t>
      </w:r>
      <w:r w:rsidR="00205DD8">
        <w:t>00 student learning opportunities</w:t>
      </w:r>
      <w:r w:rsidR="0071109D">
        <w:t xml:space="preserve"> (the number of students engaged in each activity)</w:t>
      </w:r>
      <w:r w:rsidR="00205DD8">
        <w:t xml:space="preserve"> </w:t>
      </w:r>
      <w:r w:rsidR="00774A4D">
        <w:t>for the 10 schools with full information (this is closer to 2,500 including partial information from others)</w:t>
      </w:r>
      <w:r w:rsidR="00205DD8">
        <w:t xml:space="preserve">.  This is split 52% </w:t>
      </w:r>
      <w:r w:rsidR="00515FC1">
        <w:t>boys</w:t>
      </w:r>
      <w:r w:rsidR="00205DD8">
        <w:t xml:space="preserve"> and 48% </w:t>
      </w:r>
      <w:r w:rsidR="00515FC1">
        <w:t>girl</w:t>
      </w:r>
      <w:r w:rsidR="00E37374">
        <w:t xml:space="preserve">s. </w:t>
      </w:r>
      <w:r w:rsidR="00355102">
        <w:t xml:space="preserve">There </w:t>
      </w:r>
      <w:r w:rsidR="00022CA9">
        <w:t>are</w:t>
      </w:r>
      <w:r w:rsidR="00355102">
        <w:t xml:space="preserve"> slightly more learning opportunities in</w:t>
      </w:r>
      <w:r w:rsidR="00205DD8">
        <w:t xml:space="preserve"> Primary </w:t>
      </w:r>
      <w:r w:rsidR="00355102">
        <w:t>(54%) than</w:t>
      </w:r>
      <w:r w:rsidR="00205DD8">
        <w:t xml:space="preserve"> </w:t>
      </w:r>
      <w:r w:rsidR="001D376B">
        <w:t>p</w:t>
      </w:r>
      <w:r w:rsidR="002D5FD1">
        <w:t>ost-primary</w:t>
      </w:r>
      <w:r w:rsidR="00355102">
        <w:t xml:space="preserve"> (46%)</w:t>
      </w:r>
      <w:r w:rsidR="00205DD8">
        <w:t xml:space="preserve"> with a small number recorded by one college.  </w:t>
      </w:r>
      <w:r w:rsidR="00355102">
        <w:t xml:space="preserve">The average number of student learning experiences per school/college is 230.  This would mean that if </w:t>
      </w:r>
      <w:r w:rsidR="00D671DC">
        <w:t>forty-two</w:t>
      </w:r>
      <w:r w:rsidR="00355102">
        <w:t xml:space="preserve"> schools were involved</w:t>
      </w:r>
      <w:r w:rsidR="00464A9F">
        <w:t xml:space="preserve"> eventually in the Programme</w:t>
      </w:r>
      <w:r w:rsidR="00355102">
        <w:t xml:space="preserve">, this could amount </w:t>
      </w:r>
      <w:r w:rsidR="00464A9F">
        <w:t>to</w:t>
      </w:r>
      <w:r w:rsidR="00355102">
        <w:t xml:space="preserve"> almost 10,000 learning opportunities </w:t>
      </w:r>
      <w:r w:rsidR="0071109D">
        <w:t xml:space="preserve">if the level of engagement to date is used to forecast future performance.  </w:t>
      </w:r>
      <w:r w:rsidR="00355102">
        <w:t xml:space="preserve">However, it would be important to understand and monitor these numbers over time to </w:t>
      </w:r>
      <w:r w:rsidR="00464A9F">
        <w:t xml:space="preserve">understand </w:t>
      </w:r>
      <w:r w:rsidR="0071109D">
        <w:t>uptake and progress</w:t>
      </w:r>
      <w:r w:rsidR="00464A9F">
        <w:t xml:space="preserve">.  </w:t>
      </w:r>
    </w:p>
    <w:p w14:paraId="2C106224" w14:textId="01425231" w:rsidR="00DB1057" w:rsidRPr="007A6A42" w:rsidRDefault="00DB1057" w:rsidP="003A5339">
      <w:pPr>
        <w:spacing w:after="0"/>
        <w:rPr>
          <w:b/>
          <w:bCs/>
          <w:i/>
          <w:iCs/>
        </w:rPr>
      </w:pPr>
      <w:r w:rsidRPr="007A6A42">
        <w:rPr>
          <w:b/>
          <w:bCs/>
          <w:i/>
          <w:iCs/>
        </w:rPr>
        <w:t>Student Engageme</w:t>
      </w:r>
      <w:r w:rsidR="0071109D">
        <w:rPr>
          <w:b/>
          <w:bCs/>
          <w:i/>
          <w:iCs/>
        </w:rPr>
        <w:t>nt – 2022/23 Year End Reports</w:t>
      </w:r>
    </w:p>
    <w:tbl>
      <w:tblPr>
        <w:tblStyle w:val="TableGrid"/>
        <w:tblW w:w="0" w:type="auto"/>
        <w:tblLayout w:type="fixed"/>
        <w:tblLook w:val="04A0" w:firstRow="1" w:lastRow="0" w:firstColumn="1" w:lastColumn="0" w:noHBand="0" w:noVBand="1"/>
      </w:tblPr>
      <w:tblGrid>
        <w:gridCol w:w="2740"/>
        <w:gridCol w:w="987"/>
        <w:gridCol w:w="1146"/>
        <w:gridCol w:w="1076"/>
        <w:gridCol w:w="1351"/>
        <w:gridCol w:w="1716"/>
      </w:tblGrid>
      <w:tr w:rsidR="00693AA2" w:rsidRPr="00355102" w14:paraId="149BED8C" w14:textId="77777777" w:rsidTr="003B5188">
        <w:trPr>
          <w:trHeight w:val="300"/>
        </w:trPr>
        <w:tc>
          <w:tcPr>
            <w:tcW w:w="2740" w:type="dxa"/>
            <w:shd w:val="clear" w:color="auto" w:fill="B4C6E7" w:themeFill="accent1" w:themeFillTint="66"/>
            <w:noWrap/>
            <w:hideMark/>
          </w:tcPr>
          <w:p w14:paraId="6D9A0A1D" w14:textId="77777777" w:rsidR="00355102" w:rsidRPr="00355102" w:rsidRDefault="00355102" w:rsidP="00355102">
            <w:pPr>
              <w:rPr>
                <w:rFonts w:asciiTheme="minorHAnsi" w:eastAsiaTheme="minorHAnsi" w:hAnsiTheme="minorHAnsi" w:cstheme="minorBidi"/>
                <w:kern w:val="2"/>
                <w:sz w:val="20"/>
                <w:szCs w:val="20"/>
                <w14:ligatures w14:val="standardContextual"/>
              </w:rPr>
            </w:pPr>
          </w:p>
        </w:tc>
        <w:tc>
          <w:tcPr>
            <w:tcW w:w="987" w:type="dxa"/>
            <w:shd w:val="clear" w:color="auto" w:fill="B4C6E7" w:themeFill="accent1" w:themeFillTint="66"/>
            <w:noWrap/>
            <w:hideMark/>
          </w:tcPr>
          <w:p w14:paraId="4982FF62" w14:textId="143510E0" w:rsidR="00355102" w:rsidRPr="00355102" w:rsidRDefault="003B5188" w:rsidP="00355102">
            <w:pPr>
              <w:jc w:val="center"/>
              <w:rPr>
                <w:rFonts w:asciiTheme="minorHAnsi" w:eastAsiaTheme="minorHAnsi" w:hAnsiTheme="minorHAnsi" w:cstheme="minorBidi"/>
                <w:kern w:val="2"/>
                <w:sz w:val="20"/>
                <w:szCs w:val="20"/>
                <w14:ligatures w14:val="standardContextual"/>
              </w:rPr>
            </w:pPr>
            <w:r>
              <w:rPr>
                <w:rFonts w:asciiTheme="minorHAnsi" w:eastAsiaTheme="minorHAnsi" w:hAnsiTheme="minorHAnsi" w:cstheme="minorBidi"/>
                <w:kern w:val="2"/>
                <w:sz w:val="20"/>
                <w:szCs w:val="20"/>
                <w14:ligatures w14:val="standardContextual"/>
              </w:rPr>
              <w:t>Boys</w:t>
            </w:r>
          </w:p>
        </w:tc>
        <w:tc>
          <w:tcPr>
            <w:tcW w:w="1146" w:type="dxa"/>
            <w:shd w:val="clear" w:color="auto" w:fill="B4C6E7" w:themeFill="accent1" w:themeFillTint="66"/>
            <w:noWrap/>
            <w:hideMark/>
          </w:tcPr>
          <w:p w14:paraId="418C2E64" w14:textId="52D51813" w:rsidR="00355102" w:rsidRPr="00355102" w:rsidRDefault="003B5188" w:rsidP="00355102">
            <w:pPr>
              <w:jc w:val="center"/>
              <w:rPr>
                <w:rFonts w:asciiTheme="minorHAnsi" w:eastAsiaTheme="minorHAnsi" w:hAnsiTheme="minorHAnsi" w:cstheme="minorBidi"/>
                <w:kern w:val="2"/>
                <w:sz w:val="20"/>
                <w:szCs w:val="20"/>
                <w14:ligatures w14:val="standardContextual"/>
              </w:rPr>
            </w:pPr>
            <w:r>
              <w:rPr>
                <w:rFonts w:asciiTheme="minorHAnsi" w:eastAsiaTheme="minorHAnsi" w:hAnsiTheme="minorHAnsi" w:cstheme="minorBidi"/>
                <w:kern w:val="2"/>
                <w:sz w:val="20"/>
                <w:szCs w:val="20"/>
                <w14:ligatures w14:val="standardContextual"/>
              </w:rPr>
              <w:t>Girls</w:t>
            </w:r>
          </w:p>
        </w:tc>
        <w:tc>
          <w:tcPr>
            <w:tcW w:w="1076" w:type="dxa"/>
            <w:shd w:val="clear" w:color="auto" w:fill="B4C6E7" w:themeFill="accent1" w:themeFillTint="66"/>
            <w:noWrap/>
            <w:hideMark/>
          </w:tcPr>
          <w:p w14:paraId="39DC795C" w14:textId="77777777" w:rsidR="00355102" w:rsidRPr="00355102" w:rsidRDefault="00355102" w:rsidP="00355102">
            <w:pPr>
              <w:jc w:val="center"/>
              <w:rPr>
                <w:rFonts w:asciiTheme="minorHAnsi" w:eastAsiaTheme="minorHAnsi" w:hAnsiTheme="minorHAnsi" w:cstheme="minorBidi"/>
                <w:kern w:val="2"/>
                <w:sz w:val="20"/>
                <w:szCs w:val="20"/>
                <w14:ligatures w14:val="standardContextual"/>
              </w:rPr>
            </w:pPr>
            <w:r w:rsidRPr="00355102">
              <w:rPr>
                <w:rFonts w:asciiTheme="minorHAnsi" w:eastAsiaTheme="minorHAnsi" w:hAnsiTheme="minorHAnsi" w:cstheme="minorBidi"/>
                <w:kern w:val="2"/>
                <w:sz w:val="20"/>
                <w:szCs w:val="20"/>
                <w14:ligatures w14:val="standardContextual"/>
              </w:rPr>
              <w:t>Total</w:t>
            </w:r>
          </w:p>
        </w:tc>
        <w:tc>
          <w:tcPr>
            <w:tcW w:w="1351" w:type="dxa"/>
            <w:shd w:val="clear" w:color="auto" w:fill="B4C6E7" w:themeFill="accent1" w:themeFillTint="66"/>
            <w:noWrap/>
            <w:hideMark/>
          </w:tcPr>
          <w:p w14:paraId="5A289FC1" w14:textId="77777777" w:rsidR="00355102" w:rsidRPr="00355102" w:rsidRDefault="00355102" w:rsidP="00355102">
            <w:pPr>
              <w:jc w:val="center"/>
              <w:rPr>
                <w:rFonts w:asciiTheme="minorHAnsi" w:eastAsiaTheme="minorHAnsi" w:hAnsiTheme="minorHAnsi" w:cstheme="minorBidi"/>
                <w:kern w:val="2"/>
                <w:sz w:val="20"/>
                <w:szCs w:val="20"/>
                <w14:ligatures w14:val="standardContextual"/>
              </w:rPr>
            </w:pPr>
            <w:r w:rsidRPr="00355102">
              <w:rPr>
                <w:rFonts w:asciiTheme="minorHAnsi" w:eastAsiaTheme="minorHAnsi" w:hAnsiTheme="minorHAnsi" w:cstheme="minorBidi"/>
                <w:kern w:val="2"/>
                <w:sz w:val="20"/>
                <w:szCs w:val="20"/>
                <w14:ligatures w14:val="standardContextual"/>
              </w:rPr>
              <w:t>Average Per School</w:t>
            </w:r>
          </w:p>
        </w:tc>
        <w:tc>
          <w:tcPr>
            <w:tcW w:w="1716" w:type="dxa"/>
            <w:shd w:val="clear" w:color="auto" w:fill="B4C6E7" w:themeFill="accent1" w:themeFillTint="66"/>
            <w:noWrap/>
            <w:hideMark/>
          </w:tcPr>
          <w:p w14:paraId="5455401F" w14:textId="6B8E8B3C" w:rsidR="00355102" w:rsidRDefault="00355102" w:rsidP="00355102">
            <w:pPr>
              <w:jc w:val="center"/>
              <w:rPr>
                <w:rFonts w:asciiTheme="minorHAnsi" w:eastAsiaTheme="minorHAnsi" w:hAnsiTheme="minorHAnsi" w:cstheme="minorBidi"/>
                <w:kern w:val="2"/>
                <w:sz w:val="20"/>
                <w:szCs w:val="20"/>
                <w14:ligatures w14:val="standardContextual"/>
              </w:rPr>
            </w:pPr>
            <w:r w:rsidRPr="00355102">
              <w:rPr>
                <w:rFonts w:asciiTheme="minorHAnsi" w:eastAsiaTheme="minorHAnsi" w:hAnsiTheme="minorHAnsi" w:cstheme="minorBidi"/>
                <w:kern w:val="2"/>
                <w:sz w:val="20"/>
                <w:szCs w:val="20"/>
                <w14:ligatures w14:val="standardContextual"/>
              </w:rPr>
              <w:t>Number of Schools</w:t>
            </w:r>
          </w:p>
          <w:p w14:paraId="63858714" w14:textId="48007354" w:rsidR="00355102" w:rsidRPr="00355102" w:rsidRDefault="00355102" w:rsidP="00355102">
            <w:pPr>
              <w:jc w:val="center"/>
              <w:rPr>
                <w:rFonts w:asciiTheme="minorHAnsi" w:eastAsiaTheme="minorHAnsi" w:hAnsiTheme="minorHAnsi" w:cstheme="minorBidi"/>
                <w:kern w:val="2"/>
                <w:sz w:val="20"/>
                <w:szCs w:val="20"/>
                <w14:ligatures w14:val="standardContextual"/>
              </w:rPr>
            </w:pPr>
            <w:r w:rsidRPr="00355102">
              <w:rPr>
                <w:rFonts w:asciiTheme="minorHAnsi" w:eastAsiaTheme="minorHAnsi" w:hAnsiTheme="minorHAnsi" w:cstheme="minorBidi"/>
                <w:kern w:val="2"/>
                <w:sz w:val="20"/>
                <w:szCs w:val="20"/>
                <w14:ligatures w14:val="standardContextual"/>
              </w:rPr>
              <w:t>with full data</w:t>
            </w:r>
          </w:p>
        </w:tc>
      </w:tr>
      <w:tr w:rsidR="00355102" w:rsidRPr="00355102" w14:paraId="669BBED2" w14:textId="77777777" w:rsidTr="00CE4979">
        <w:trPr>
          <w:trHeight w:val="300"/>
        </w:trPr>
        <w:tc>
          <w:tcPr>
            <w:tcW w:w="2740" w:type="dxa"/>
            <w:noWrap/>
            <w:hideMark/>
          </w:tcPr>
          <w:p w14:paraId="3CF4E130" w14:textId="77777777" w:rsidR="00355102" w:rsidRPr="00355102" w:rsidRDefault="00355102" w:rsidP="00355102">
            <w:pPr>
              <w:rPr>
                <w:rFonts w:asciiTheme="minorHAnsi" w:eastAsiaTheme="minorHAnsi" w:hAnsiTheme="minorHAnsi" w:cstheme="minorBidi"/>
                <w:kern w:val="2"/>
                <w14:ligatures w14:val="standardContextual"/>
              </w:rPr>
            </w:pPr>
            <w:r w:rsidRPr="00355102">
              <w:rPr>
                <w:rFonts w:asciiTheme="minorHAnsi" w:eastAsiaTheme="minorHAnsi" w:hAnsiTheme="minorHAnsi" w:cstheme="minorBidi"/>
                <w:kern w:val="2"/>
                <w14:ligatures w14:val="standardContextual"/>
              </w:rPr>
              <w:t>Primary Schools</w:t>
            </w:r>
          </w:p>
        </w:tc>
        <w:tc>
          <w:tcPr>
            <w:tcW w:w="987" w:type="dxa"/>
            <w:noWrap/>
            <w:hideMark/>
          </w:tcPr>
          <w:p w14:paraId="196FB34D" w14:textId="77777777" w:rsidR="00355102" w:rsidRPr="00355102" w:rsidRDefault="00355102" w:rsidP="00355102">
            <w:pPr>
              <w:jc w:val="center"/>
              <w:rPr>
                <w:rFonts w:asciiTheme="minorHAnsi" w:eastAsiaTheme="minorHAnsi" w:hAnsiTheme="minorHAnsi" w:cstheme="minorBidi"/>
                <w:kern w:val="2"/>
                <w14:ligatures w14:val="standardContextual"/>
              </w:rPr>
            </w:pPr>
            <w:r w:rsidRPr="00355102">
              <w:rPr>
                <w:rFonts w:asciiTheme="minorHAnsi" w:eastAsiaTheme="minorHAnsi" w:hAnsiTheme="minorHAnsi" w:cstheme="minorBidi"/>
                <w:kern w:val="2"/>
                <w14:ligatures w14:val="standardContextual"/>
              </w:rPr>
              <w:t>674</w:t>
            </w:r>
          </w:p>
        </w:tc>
        <w:tc>
          <w:tcPr>
            <w:tcW w:w="1146" w:type="dxa"/>
            <w:noWrap/>
            <w:hideMark/>
          </w:tcPr>
          <w:p w14:paraId="6D3E41AC" w14:textId="77777777" w:rsidR="00355102" w:rsidRPr="00355102" w:rsidRDefault="00355102" w:rsidP="00355102">
            <w:pPr>
              <w:jc w:val="center"/>
              <w:rPr>
                <w:rFonts w:asciiTheme="minorHAnsi" w:eastAsiaTheme="minorHAnsi" w:hAnsiTheme="minorHAnsi" w:cstheme="minorBidi"/>
                <w:kern w:val="2"/>
                <w14:ligatures w14:val="standardContextual"/>
              </w:rPr>
            </w:pPr>
            <w:r w:rsidRPr="00355102">
              <w:rPr>
                <w:rFonts w:asciiTheme="minorHAnsi" w:eastAsiaTheme="minorHAnsi" w:hAnsiTheme="minorHAnsi" w:cstheme="minorBidi"/>
                <w:kern w:val="2"/>
                <w14:ligatures w14:val="standardContextual"/>
              </w:rPr>
              <w:t>559</w:t>
            </w:r>
          </w:p>
        </w:tc>
        <w:tc>
          <w:tcPr>
            <w:tcW w:w="1076" w:type="dxa"/>
            <w:noWrap/>
            <w:hideMark/>
          </w:tcPr>
          <w:p w14:paraId="086A663D" w14:textId="6589C099" w:rsidR="00355102" w:rsidRPr="00355102" w:rsidRDefault="00355102" w:rsidP="00355102">
            <w:pPr>
              <w:jc w:val="center"/>
              <w:rPr>
                <w:rFonts w:asciiTheme="minorHAnsi" w:eastAsiaTheme="minorHAnsi" w:hAnsiTheme="minorHAnsi" w:cstheme="minorBidi"/>
                <w:kern w:val="2"/>
                <w14:ligatures w14:val="standardContextual"/>
              </w:rPr>
            </w:pPr>
            <w:r w:rsidRPr="00355102">
              <w:rPr>
                <w:rFonts w:asciiTheme="minorHAnsi" w:eastAsiaTheme="minorHAnsi" w:hAnsiTheme="minorHAnsi" w:cstheme="minorBidi"/>
                <w:kern w:val="2"/>
                <w14:ligatures w14:val="standardContextual"/>
              </w:rPr>
              <w:t>1,233</w:t>
            </w:r>
          </w:p>
        </w:tc>
        <w:tc>
          <w:tcPr>
            <w:tcW w:w="1351" w:type="dxa"/>
            <w:noWrap/>
            <w:hideMark/>
          </w:tcPr>
          <w:p w14:paraId="74E0E449" w14:textId="77777777" w:rsidR="00355102" w:rsidRPr="00355102" w:rsidRDefault="00355102" w:rsidP="00355102">
            <w:pPr>
              <w:jc w:val="center"/>
              <w:rPr>
                <w:rFonts w:asciiTheme="minorHAnsi" w:eastAsiaTheme="minorHAnsi" w:hAnsiTheme="minorHAnsi" w:cstheme="minorBidi"/>
                <w:kern w:val="2"/>
                <w14:ligatures w14:val="standardContextual"/>
              </w:rPr>
            </w:pPr>
            <w:r w:rsidRPr="00355102">
              <w:rPr>
                <w:rFonts w:asciiTheme="minorHAnsi" w:eastAsiaTheme="minorHAnsi" w:hAnsiTheme="minorHAnsi" w:cstheme="minorBidi"/>
                <w:kern w:val="2"/>
                <w14:ligatures w14:val="standardContextual"/>
              </w:rPr>
              <w:t>247</w:t>
            </w:r>
          </w:p>
        </w:tc>
        <w:tc>
          <w:tcPr>
            <w:tcW w:w="1716" w:type="dxa"/>
            <w:noWrap/>
            <w:hideMark/>
          </w:tcPr>
          <w:p w14:paraId="72A2B236" w14:textId="77777777" w:rsidR="00355102" w:rsidRPr="00355102" w:rsidRDefault="00355102" w:rsidP="00355102">
            <w:pPr>
              <w:jc w:val="center"/>
              <w:rPr>
                <w:rFonts w:asciiTheme="minorHAnsi" w:eastAsiaTheme="minorHAnsi" w:hAnsiTheme="minorHAnsi" w:cstheme="minorBidi"/>
                <w:kern w:val="2"/>
                <w14:ligatures w14:val="standardContextual"/>
              </w:rPr>
            </w:pPr>
            <w:r w:rsidRPr="00355102">
              <w:rPr>
                <w:rFonts w:asciiTheme="minorHAnsi" w:eastAsiaTheme="minorHAnsi" w:hAnsiTheme="minorHAnsi" w:cstheme="minorBidi"/>
                <w:kern w:val="2"/>
                <w14:ligatures w14:val="standardContextual"/>
              </w:rPr>
              <w:t>5</w:t>
            </w:r>
          </w:p>
        </w:tc>
      </w:tr>
      <w:tr w:rsidR="00355102" w:rsidRPr="00355102" w14:paraId="21289CDE" w14:textId="77777777" w:rsidTr="00CE4979">
        <w:trPr>
          <w:trHeight w:val="300"/>
        </w:trPr>
        <w:tc>
          <w:tcPr>
            <w:tcW w:w="2740" w:type="dxa"/>
            <w:noWrap/>
            <w:hideMark/>
          </w:tcPr>
          <w:p w14:paraId="7FF46C35" w14:textId="5409724F" w:rsidR="00355102" w:rsidRPr="00355102" w:rsidRDefault="003B5188" w:rsidP="00355102">
            <w:pPr>
              <w:rPr>
                <w:rFonts w:asciiTheme="minorHAnsi" w:eastAsiaTheme="minorHAnsi" w:hAnsiTheme="minorHAnsi" w:cstheme="minorBidi"/>
                <w:kern w:val="2"/>
                <w14:ligatures w14:val="standardContextual"/>
              </w:rPr>
            </w:pPr>
            <w:r>
              <w:rPr>
                <w:rFonts w:asciiTheme="minorHAnsi" w:eastAsiaTheme="minorHAnsi" w:hAnsiTheme="minorHAnsi" w:cstheme="minorBidi"/>
                <w:kern w:val="2"/>
                <w14:ligatures w14:val="standardContextual"/>
              </w:rPr>
              <w:t>Post-primary</w:t>
            </w:r>
            <w:r w:rsidR="00355102" w:rsidRPr="00355102">
              <w:rPr>
                <w:rFonts w:asciiTheme="minorHAnsi" w:eastAsiaTheme="minorHAnsi" w:hAnsiTheme="minorHAnsi" w:cstheme="minorBidi"/>
                <w:kern w:val="2"/>
                <w14:ligatures w14:val="standardContextual"/>
              </w:rPr>
              <w:t>/Grammar Schools</w:t>
            </w:r>
          </w:p>
        </w:tc>
        <w:tc>
          <w:tcPr>
            <w:tcW w:w="987" w:type="dxa"/>
            <w:noWrap/>
            <w:hideMark/>
          </w:tcPr>
          <w:p w14:paraId="5EE81900" w14:textId="77777777" w:rsidR="00355102" w:rsidRPr="00355102" w:rsidRDefault="00355102" w:rsidP="00355102">
            <w:pPr>
              <w:jc w:val="center"/>
              <w:rPr>
                <w:rFonts w:asciiTheme="minorHAnsi" w:eastAsiaTheme="minorHAnsi" w:hAnsiTheme="minorHAnsi" w:cstheme="minorBidi"/>
                <w:kern w:val="2"/>
                <w14:ligatures w14:val="standardContextual"/>
              </w:rPr>
            </w:pPr>
            <w:r w:rsidRPr="00355102">
              <w:rPr>
                <w:rFonts w:asciiTheme="minorHAnsi" w:eastAsiaTheme="minorHAnsi" w:hAnsiTheme="minorHAnsi" w:cstheme="minorBidi"/>
                <w:kern w:val="2"/>
                <w14:ligatures w14:val="standardContextual"/>
              </w:rPr>
              <w:t>507</w:t>
            </w:r>
          </w:p>
        </w:tc>
        <w:tc>
          <w:tcPr>
            <w:tcW w:w="1146" w:type="dxa"/>
            <w:noWrap/>
            <w:hideMark/>
          </w:tcPr>
          <w:p w14:paraId="0913F67C" w14:textId="77777777" w:rsidR="00355102" w:rsidRPr="00355102" w:rsidRDefault="00355102" w:rsidP="00355102">
            <w:pPr>
              <w:jc w:val="center"/>
              <w:rPr>
                <w:rFonts w:asciiTheme="minorHAnsi" w:eastAsiaTheme="minorHAnsi" w:hAnsiTheme="minorHAnsi" w:cstheme="minorBidi"/>
                <w:kern w:val="2"/>
                <w14:ligatures w14:val="standardContextual"/>
              </w:rPr>
            </w:pPr>
            <w:r w:rsidRPr="00355102">
              <w:rPr>
                <w:rFonts w:asciiTheme="minorHAnsi" w:eastAsiaTheme="minorHAnsi" w:hAnsiTheme="minorHAnsi" w:cstheme="minorBidi"/>
                <w:kern w:val="2"/>
                <w14:ligatures w14:val="standardContextual"/>
              </w:rPr>
              <w:t>545</w:t>
            </w:r>
          </w:p>
        </w:tc>
        <w:tc>
          <w:tcPr>
            <w:tcW w:w="1076" w:type="dxa"/>
            <w:noWrap/>
            <w:hideMark/>
          </w:tcPr>
          <w:p w14:paraId="5DE3B296" w14:textId="70AE9787" w:rsidR="00355102" w:rsidRPr="00355102" w:rsidRDefault="00355102" w:rsidP="00355102">
            <w:pPr>
              <w:jc w:val="center"/>
              <w:rPr>
                <w:rFonts w:asciiTheme="minorHAnsi" w:eastAsiaTheme="minorHAnsi" w:hAnsiTheme="minorHAnsi" w:cstheme="minorBidi"/>
                <w:kern w:val="2"/>
                <w14:ligatures w14:val="standardContextual"/>
              </w:rPr>
            </w:pPr>
            <w:r w:rsidRPr="00355102">
              <w:rPr>
                <w:rFonts w:asciiTheme="minorHAnsi" w:eastAsiaTheme="minorHAnsi" w:hAnsiTheme="minorHAnsi" w:cstheme="minorBidi"/>
                <w:kern w:val="2"/>
                <w14:ligatures w14:val="standardContextual"/>
              </w:rPr>
              <w:t>1,052</w:t>
            </w:r>
          </w:p>
        </w:tc>
        <w:tc>
          <w:tcPr>
            <w:tcW w:w="1351" w:type="dxa"/>
            <w:noWrap/>
            <w:hideMark/>
          </w:tcPr>
          <w:p w14:paraId="0346FF89" w14:textId="77777777" w:rsidR="00355102" w:rsidRPr="00355102" w:rsidRDefault="00355102" w:rsidP="00355102">
            <w:pPr>
              <w:jc w:val="center"/>
              <w:rPr>
                <w:rFonts w:asciiTheme="minorHAnsi" w:eastAsiaTheme="minorHAnsi" w:hAnsiTheme="minorHAnsi" w:cstheme="minorBidi"/>
                <w:kern w:val="2"/>
                <w14:ligatures w14:val="standardContextual"/>
              </w:rPr>
            </w:pPr>
            <w:r w:rsidRPr="00355102">
              <w:rPr>
                <w:rFonts w:asciiTheme="minorHAnsi" w:eastAsiaTheme="minorHAnsi" w:hAnsiTheme="minorHAnsi" w:cstheme="minorBidi"/>
                <w:kern w:val="2"/>
                <w14:ligatures w14:val="standardContextual"/>
              </w:rPr>
              <w:t>263</w:t>
            </w:r>
          </w:p>
        </w:tc>
        <w:tc>
          <w:tcPr>
            <w:tcW w:w="1716" w:type="dxa"/>
            <w:noWrap/>
            <w:hideMark/>
          </w:tcPr>
          <w:p w14:paraId="55C5D27B" w14:textId="77777777" w:rsidR="00355102" w:rsidRPr="00355102" w:rsidRDefault="00355102" w:rsidP="00355102">
            <w:pPr>
              <w:jc w:val="center"/>
              <w:rPr>
                <w:rFonts w:asciiTheme="minorHAnsi" w:eastAsiaTheme="minorHAnsi" w:hAnsiTheme="minorHAnsi" w:cstheme="minorBidi"/>
                <w:kern w:val="2"/>
                <w14:ligatures w14:val="standardContextual"/>
              </w:rPr>
            </w:pPr>
            <w:r w:rsidRPr="00355102">
              <w:rPr>
                <w:rFonts w:asciiTheme="minorHAnsi" w:eastAsiaTheme="minorHAnsi" w:hAnsiTheme="minorHAnsi" w:cstheme="minorBidi"/>
                <w:kern w:val="2"/>
                <w14:ligatures w14:val="standardContextual"/>
              </w:rPr>
              <w:t>4</w:t>
            </w:r>
          </w:p>
        </w:tc>
      </w:tr>
      <w:tr w:rsidR="00355102" w:rsidRPr="00355102" w14:paraId="60D13334" w14:textId="77777777" w:rsidTr="00CE4979">
        <w:trPr>
          <w:trHeight w:val="300"/>
        </w:trPr>
        <w:tc>
          <w:tcPr>
            <w:tcW w:w="2740" w:type="dxa"/>
            <w:noWrap/>
            <w:hideMark/>
          </w:tcPr>
          <w:p w14:paraId="2E16B582" w14:textId="77777777" w:rsidR="00355102" w:rsidRPr="00355102" w:rsidRDefault="00355102" w:rsidP="00355102">
            <w:pPr>
              <w:rPr>
                <w:rFonts w:asciiTheme="minorHAnsi" w:eastAsiaTheme="minorHAnsi" w:hAnsiTheme="minorHAnsi" w:cstheme="minorBidi"/>
                <w:kern w:val="2"/>
                <w14:ligatures w14:val="standardContextual"/>
              </w:rPr>
            </w:pPr>
            <w:r w:rsidRPr="00355102">
              <w:rPr>
                <w:rFonts w:asciiTheme="minorHAnsi" w:eastAsiaTheme="minorHAnsi" w:hAnsiTheme="minorHAnsi" w:cstheme="minorBidi"/>
                <w:kern w:val="2"/>
                <w14:ligatures w14:val="standardContextual"/>
              </w:rPr>
              <w:t>College</w:t>
            </w:r>
          </w:p>
        </w:tc>
        <w:tc>
          <w:tcPr>
            <w:tcW w:w="987" w:type="dxa"/>
            <w:noWrap/>
            <w:hideMark/>
          </w:tcPr>
          <w:p w14:paraId="383E134B" w14:textId="77777777" w:rsidR="00355102" w:rsidRPr="00355102" w:rsidRDefault="00355102" w:rsidP="00355102">
            <w:pPr>
              <w:jc w:val="center"/>
              <w:rPr>
                <w:rFonts w:asciiTheme="minorHAnsi" w:eastAsiaTheme="minorHAnsi" w:hAnsiTheme="minorHAnsi" w:cstheme="minorBidi"/>
                <w:kern w:val="2"/>
                <w14:ligatures w14:val="standardContextual"/>
              </w:rPr>
            </w:pPr>
            <w:r w:rsidRPr="00355102">
              <w:rPr>
                <w:rFonts w:asciiTheme="minorHAnsi" w:eastAsiaTheme="minorHAnsi" w:hAnsiTheme="minorHAnsi" w:cstheme="minorBidi"/>
                <w:kern w:val="2"/>
                <w14:ligatures w14:val="standardContextual"/>
              </w:rPr>
              <w:t>14</w:t>
            </w:r>
          </w:p>
        </w:tc>
        <w:tc>
          <w:tcPr>
            <w:tcW w:w="1146" w:type="dxa"/>
            <w:noWrap/>
            <w:hideMark/>
          </w:tcPr>
          <w:p w14:paraId="407700A2" w14:textId="77777777" w:rsidR="00355102" w:rsidRPr="00355102" w:rsidRDefault="00355102" w:rsidP="00355102">
            <w:pPr>
              <w:jc w:val="center"/>
              <w:rPr>
                <w:rFonts w:asciiTheme="minorHAnsi" w:eastAsiaTheme="minorHAnsi" w:hAnsiTheme="minorHAnsi" w:cstheme="minorBidi"/>
                <w:kern w:val="2"/>
                <w14:ligatures w14:val="standardContextual"/>
              </w:rPr>
            </w:pPr>
            <w:r w:rsidRPr="00355102">
              <w:rPr>
                <w:rFonts w:asciiTheme="minorHAnsi" w:eastAsiaTheme="minorHAnsi" w:hAnsiTheme="minorHAnsi" w:cstheme="minorBidi"/>
                <w:kern w:val="2"/>
                <w14:ligatures w14:val="standardContextual"/>
              </w:rPr>
              <w:t>3</w:t>
            </w:r>
          </w:p>
        </w:tc>
        <w:tc>
          <w:tcPr>
            <w:tcW w:w="1076" w:type="dxa"/>
            <w:noWrap/>
            <w:hideMark/>
          </w:tcPr>
          <w:p w14:paraId="30601F45" w14:textId="77777777" w:rsidR="00355102" w:rsidRPr="00355102" w:rsidRDefault="00355102" w:rsidP="00355102">
            <w:pPr>
              <w:jc w:val="center"/>
              <w:rPr>
                <w:rFonts w:asciiTheme="minorHAnsi" w:eastAsiaTheme="minorHAnsi" w:hAnsiTheme="minorHAnsi" w:cstheme="minorBidi"/>
                <w:kern w:val="2"/>
                <w14:ligatures w14:val="standardContextual"/>
              </w:rPr>
            </w:pPr>
            <w:r w:rsidRPr="00355102">
              <w:rPr>
                <w:rFonts w:asciiTheme="minorHAnsi" w:eastAsiaTheme="minorHAnsi" w:hAnsiTheme="minorHAnsi" w:cstheme="minorBidi"/>
                <w:kern w:val="2"/>
                <w14:ligatures w14:val="standardContextual"/>
              </w:rPr>
              <w:t>17</w:t>
            </w:r>
          </w:p>
        </w:tc>
        <w:tc>
          <w:tcPr>
            <w:tcW w:w="1351" w:type="dxa"/>
            <w:noWrap/>
            <w:hideMark/>
          </w:tcPr>
          <w:p w14:paraId="729C5A6D" w14:textId="77777777" w:rsidR="00355102" w:rsidRPr="00355102" w:rsidRDefault="00355102" w:rsidP="00355102">
            <w:pPr>
              <w:jc w:val="center"/>
              <w:rPr>
                <w:rFonts w:asciiTheme="minorHAnsi" w:eastAsiaTheme="minorHAnsi" w:hAnsiTheme="minorHAnsi" w:cstheme="minorBidi"/>
                <w:kern w:val="2"/>
                <w14:ligatures w14:val="standardContextual"/>
              </w:rPr>
            </w:pPr>
            <w:r w:rsidRPr="00355102">
              <w:rPr>
                <w:rFonts w:asciiTheme="minorHAnsi" w:eastAsiaTheme="minorHAnsi" w:hAnsiTheme="minorHAnsi" w:cstheme="minorBidi"/>
                <w:kern w:val="2"/>
                <w14:ligatures w14:val="standardContextual"/>
              </w:rPr>
              <w:t>17</w:t>
            </w:r>
          </w:p>
        </w:tc>
        <w:tc>
          <w:tcPr>
            <w:tcW w:w="1716" w:type="dxa"/>
            <w:noWrap/>
            <w:hideMark/>
          </w:tcPr>
          <w:p w14:paraId="734608EC" w14:textId="77777777" w:rsidR="00355102" w:rsidRPr="00355102" w:rsidRDefault="00355102" w:rsidP="00355102">
            <w:pPr>
              <w:jc w:val="center"/>
              <w:rPr>
                <w:rFonts w:asciiTheme="minorHAnsi" w:eastAsiaTheme="minorHAnsi" w:hAnsiTheme="minorHAnsi" w:cstheme="minorBidi"/>
                <w:kern w:val="2"/>
                <w14:ligatures w14:val="standardContextual"/>
              </w:rPr>
            </w:pPr>
            <w:r w:rsidRPr="00355102">
              <w:rPr>
                <w:rFonts w:asciiTheme="minorHAnsi" w:eastAsiaTheme="minorHAnsi" w:hAnsiTheme="minorHAnsi" w:cstheme="minorBidi"/>
                <w:kern w:val="2"/>
                <w14:ligatures w14:val="standardContextual"/>
              </w:rPr>
              <w:t>1</w:t>
            </w:r>
          </w:p>
        </w:tc>
      </w:tr>
      <w:tr w:rsidR="00355102" w:rsidRPr="00355102" w14:paraId="7575DB78" w14:textId="77777777" w:rsidTr="00CE4979">
        <w:trPr>
          <w:trHeight w:val="300"/>
        </w:trPr>
        <w:tc>
          <w:tcPr>
            <w:tcW w:w="2740" w:type="dxa"/>
            <w:noWrap/>
            <w:hideMark/>
          </w:tcPr>
          <w:p w14:paraId="54A63A44" w14:textId="77777777" w:rsidR="00355102" w:rsidRPr="00355102" w:rsidRDefault="00355102" w:rsidP="00355102">
            <w:pPr>
              <w:rPr>
                <w:rFonts w:asciiTheme="minorHAnsi" w:eastAsiaTheme="minorHAnsi" w:hAnsiTheme="minorHAnsi" w:cstheme="minorBidi"/>
                <w:i/>
                <w:iCs/>
                <w:kern w:val="2"/>
                <w14:ligatures w14:val="standardContextual"/>
              </w:rPr>
            </w:pPr>
            <w:r w:rsidRPr="00355102">
              <w:rPr>
                <w:rFonts w:asciiTheme="minorHAnsi" w:eastAsiaTheme="minorHAnsi" w:hAnsiTheme="minorHAnsi" w:cstheme="minorBidi"/>
                <w:i/>
                <w:iCs/>
                <w:kern w:val="2"/>
                <w14:ligatures w14:val="standardContextual"/>
              </w:rPr>
              <w:t>Total Learning Opportunities</w:t>
            </w:r>
          </w:p>
        </w:tc>
        <w:tc>
          <w:tcPr>
            <w:tcW w:w="987" w:type="dxa"/>
            <w:noWrap/>
            <w:hideMark/>
          </w:tcPr>
          <w:p w14:paraId="08161D85" w14:textId="550E0766" w:rsidR="00355102" w:rsidRPr="00355102" w:rsidRDefault="00355102" w:rsidP="00355102">
            <w:pPr>
              <w:jc w:val="center"/>
              <w:rPr>
                <w:rFonts w:asciiTheme="minorHAnsi" w:eastAsiaTheme="minorHAnsi" w:hAnsiTheme="minorHAnsi" w:cstheme="minorBidi"/>
                <w:i/>
                <w:iCs/>
                <w:kern w:val="2"/>
                <w14:ligatures w14:val="standardContextual"/>
              </w:rPr>
            </w:pPr>
            <w:r w:rsidRPr="00355102">
              <w:rPr>
                <w:rFonts w:asciiTheme="minorHAnsi" w:eastAsiaTheme="minorHAnsi" w:hAnsiTheme="minorHAnsi" w:cstheme="minorBidi"/>
                <w:i/>
                <w:iCs/>
                <w:kern w:val="2"/>
                <w14:ligatures w14:val="standardContextual"/>
              </w:rPr>
              <w:t>1</w:t>
            </w:r>
            <w:r w:rsidRPr="0071109D">
              <w:rPr>
                <w:rFonts w:asciiTheme="minorHAnsi" w:eastAsiaTheme="minorHAnsi" w:hAnsiTheme="minorHAnsi" w:cstheme="minorBidi"/>
                <w:i/>
                <w:iCs/>
                <w:kern w:val="2"/>
                <w14:ligatures w14:val="standardContextual"/>
              </w:rPr>
              <w:t>,</w:t>
            </w:r>
            <w:r w:rsidRPr="00355102">
              <w:rPr>
                <w:rFonts w:asciiTheme="minorHAnsi" w:eastAsiaTheme="minorHAnsi" w:hAnsiTheme="minorHAnsi" w:cstheme="minorBidi"/>
                <w:i/>
                <w:iCs/>
                <w:kern w:val="2"/>
                <w14:ligatures w14:val="standardContextual"/>
              </w:rPr>
              <w:t>195</w:t>
            </w:r>
          </w:p>
        </w:tc>
        <w:tc>
          <w:tcPr>
            <w:tcW w:w="1146" w:type="dxa"/>
            <w:noWrap/>
            <w:hideMark/>
          </w:tcPr>
          <w:p w14:paraId="5377307C" w14:textId="163EC653" w:rsidR="00355102" w:rsidRPr="00355102" w:rsidRDefault="00355102" w:rsidP="00355102">
            <w:pPr>
              <w:jc w:val="center"/>
              <w:rPr>
                <w:rFonts w:asciiTheme="minorHAnsi" w:eastAsiaTheme="minorHAnsi" w:hAnsiTheme="minorHAnsi" w:cstheme="minorBidi"/>
                <w:i/>
                <w:iCs/>
                <w:kern w:val="2"/>
                <w14:ligatures w14:val="standardContextual"/>
              </w:rPr>
            </w:pPr>
            <w:r w:rsidRPr="00355102">
              <w:rPr>
                <w:rFonts w:asciiTheme="minorHAnsi" w:eastAsiaTheme="minorHAnsi" w:hAnsiTheme="minorHAnsi" w:cstheme="minorBidi"/>
                <w:i/>
                <w:iCs/>
                <w:kern w:val="2"/>
                <w14:ligatures w14:val="standardContextual"/>
              </w:rPr>
              <w:t>1</w:t>
            </w:r>
            <w:r w:rsidRPr="0071109D">
              <w:rPr>
                <w:rFonts w:asciiTheme="minorHAnsi" w:eastAsiaTheme="minorHAnsi" w:hAnsiTheme="minorHAnsi" w:cstheme="minorBidi"/>
                <w:i/>
                <w:iCs/>
                <w:kern w:val="2"/>
                <w14:ligatures w14:val="standardContextual"/>
              </w:rPr>
              <w:t>,</w:t>
            </w:r>
            <w:r w:rsidRPr="00355102">
              <w:rPr>
                <w:rFonts w:asciiTheme="minorHAnsi" w:eastAsiaTheme="minorHAnsi" w:hAnsiTheme="minorHAnsi" w:cstheme="minorBidi"/>
                <w:i/>
                <w:iCs/>
                <w:kern w:val="2"/>
                <w14:ligatures w14:val="standardContextual"/>
              </w:rPr>
              <w:t>107</w:t>
            </w:r>
          </w:p>
        </w:tc>
        <w:tc>
          <w:tcPr>
            <w:tcW w:w="1076" w:type="dxa"/>
            <w:noWrap/>
            <w:hideMark/>
          </w:tcPr>
          <w:p w14:paraId="1E8BF597" w14:textId="74F81019" w:rsidR="00355102" w:rsidRPr="00355102" w:rsidRDefault="00355102" w:rsidP="00355102">
            <w:pPr>
              <w:jc w:val="center"/>
              <w:rPr>
                <w:rFonts w:asciiTheme="minorHAnsi" w:eastAsiaTheme="minorHAnsi" w:hAnsiTheme="minorHAnsi" w:cstheme="minorBidi"/>
                <w:i/>
                <w:iCs/>
                <w:kern w:val="2"/>
                <w14:ligatures w14:val="standardContextual"/>
              </w:rPr>
            </w:pPr>
            <w:r w:rsidRPr="00355102">
              <w:rPr>
                <w:rFonts w:asciiTheme="minorHAnsi" w:eastAsiaTheme="minorHAnsi" w:hAnsiTheme="minorHAnsi" w:cstheme="minorBidi"/>
                <w:i/>
                <w:iCs/>
                <w:kern w:val="2"/>
                <w14:ligatures w14:val="standardContextual"/>
              </w:rPr>
              <w:t>2</w:t>
            </w:r>
            <w:r w:rsidRPr="0071109D">
              <w:rPr>
                <w:rFonts w:asciiTheme="minorHAnsi" w:eastAsiaTheme="minorHAnsi" w:hAnsiTheme="minorHAnsi" w:cstheme="minorBidi"/>
                <w:i/>
                <w:iCs/>
                <w:kern w:val="2"/>
                <w14:ligatures w14:val="standardContextual"/>
              </w:rPr>
              <w:t>,</w:t>
            </w:r>
            <w:r w:rsidRPr="00355102">
              <w:rPr>
                <w:rFonts w:asciiTheme="minorHAnsi" w:eastAsiaTheme="minorHAnsi" w:hAnsiTheme="minorHAnsi" w:cstheme="minorBidi"/>
                <w:i/>
                <w:iCs/>
                <w:kern w:val="2"/>
                <w14:ligatures w14:val="standardContextual"/>
              </w:rPr>
              <w:t>302</w:t>
            </w:r>
          </w:p>
        </w:tc>
        <w:tc>
          <w:tcPr>
            <w:tcW w:w="1351" w:type="dxa"/>
            <w:noWrap/>
            <w:hideMark/>
          </w:tcPr>
          <w:p w14:paraId="7A5974F3" w14:textId="77777777" w:rsidR="00355102" w:rsidRPr="00355102" w:rsidRDefault="00355102" w:rsidP="00355102">
            <w:pPr>
              <w:jc w:val="center"/>
              <w:rPr>
                <w:rFonts w:asciiTheme="minorHAnsi" w:eastAsiaTheme="minorHAnsi" w:hAnsiTheme="minorHAnsi" w:cstheme="minorBidi"/>
                <w:i/>
                <w:iCs/>
                <w:kern w:val="2"/>
                <w14:ligatures w14:val="standardContextual"/>
              </w:rPr>
            </w:pPr>
            <w:r w:rsidRPr="00355102">
              <w:rPr>
                <w:rFonts w:asciiTheme="minorHAnsi" w:eastAsiaTheme="minorHAnsi" w:hAnsiTheme="minorHAnsi" w:cstheme="minorBidi"/>
                <w:i/>
                <w:iCs/>
                <w:kern w:val="2"/>
                <w14:ligatures w14:val="standardContextual"/>
              </w:rPr>
              <w:t>230</w:t>
            </w:r>
          </w:p>
        </w:tc>
        <w:tc>
          <w:tcPr>
            <w:tcW w:w="1716" w:type="dxa"/>
            <w:noWrap/>
            <w:hideMark/>
          </w:tcPr>
          <w:p w14:paraId="54E878F9" w14:textId="77777777" w:rsidR="00355102" w:rsidRPr="00355102" w:rsidRDefault="00355102" w:rsidP="00355102">
            <w:pPr>
              <w:jc w:val="center"/>
              <w:rPr>
                <w:rFonts w:asciiTheme="minorHAnsi" w:eastAsiaTheme="minorHAnsi" w:hAnsiTheme="minorHAnsi" w:cstheme="minorBidi"/>
                <w:i/>
                <w:iCs/>
                <w:kern w:val="2"/>
                <w14:ligatures w14:val="standardContextual"/>
              </w:rPr>
            </w:pPr>
            <w:r w:rsidRPr="00355102">
              <w:rPr>
                <w:rFonts w:asciiTheme="minorHAnsi" w:eastAsiaTheme="minorHAnsi" w:hAnsiTheme="minorHAnsi" w:cstheme="minorBidi"/>
                <w:i/>
                <w:iCs/>
                <w:kern w:val="2"/>
                <w14:ligatures w14:val="standardContextual"/>
              </w:rPr>
              <w:t>10</w:t>
            </w:r>
          </w:p>
        </w:tc>
      </w:tr>
    </w:tbl>
    <w:p w14:paraId="0AC5AC8D" w14:textId="09731FA3" w:rsidR="00464A9F" w:rsidRPr="007A6A42" w:rsidRDefault="00464A9F">
      <w:pPr>
        <w:rPr>
          <w:i/>
          <w:iCs/>
        </w:rPr>
      </w:pPr>
      <w:r w:rsidRPr="00464A9F">
        <w:rPr>
          <w:i/>
          <w:iCs/>
        </w:rPr>
        <w:t xml:space="preserve">Source: </w:t>
      </w:r>
      <w:r w:rsidR="004140AD">
        <w:rPr>
          <w:i/>
          <w:iCs/>
        </w:rPr>
        <w:t xml:space="preserve">End of </w:t>
      </w:r>
      <w:r w:rsidR="00CE4979">
        <w:rPr>
          <w:i/>
          <w:iCs/>
        </w:rPr>
        <w:t>Y</w:t>
      </w:r>
      <w:r w:rsidR="004140AD">
        <w:rPr>
          <w:i/>
          <w:iCs/>
        </w:rPr>
        <w:t>ear</w:t>
      </w:r>
      <w:r w:rsidRPr="00464A9F">
        <w:rPr>
          <w:i/>
          <w:iCs/>
        </w:rPr>
        <w:t xml:space="preserve"> Reports</w:t>
      </w:r>
    </w:p>
    <w:p w14:paraId="553CA3D1" w14:textId="4001C9A6" w:rsidR="00354BB5" w:rsidRDefault="00205DD8" w:rsidP="00D063F1">
      <w:pPr>
        <w:jc w:val="both"/>
        <w:rPr>
          <w:b/>
          <w:bCs/>
          <w:i/>
          <w:iCs/>
        </w:rPr>
      </w:pPr>
      <w:r>
        <w:t xml:space="preserve">From a teacher perspective, there have been 112 teaching learning opportunities connected to student engagement, with 56% connected to Primary Schools. </w:t>
      </w:r>
      <w:r w:rsidR="002E2C8F">
        <w:t xml:space="preserve"> </w:t>
      </w:r>
    </w:p>
    <w:p w14:paraId="4FDA75EC" w14:textId="6A262A96" w:rsidR="00B015C4" w:rsidRPr="003528EF" w:rsidRDefault="00DB1057">
      <w:pPr>
        <w:rPr>
          <w:b/>
          <w:bCs/>
          <w:i/>
          <w:iCs/>
        </w:rPr>
      </w:pPr>
      <w:r w:rsidRPr="003528EF">
        <w:rPr>
          <w:b/>
          <w:bCs/>
          <w:i/>
          <w:iCs/>
        </w:rPr>
        <w:lastRenderedPageBreak/>
        <w:t>Teacher Engagement</w:t>
      </w:r>
      <w:r w:rsidR="0071109D">
        <w:rPr>
          <w:b/>
          <w:bCs/>
          <w:i/>
          <w:iCs/>
        </w:rPr>
        <w:t xml:space="preserve"> – 2022/23 Year End Reports</w:t>
      </w:r>
    </w:p>
    <w:tbl>
      <w:tblPr>
        <w:tblStyle w:val="TableGrid"/>
        <w:tblW w:w="0" w:type="auto"/>
        <w:tblLook w:val="04A0" w:firstRow="1" w:lastRow="0" w:firstColumn="1" w:lastColumn="0" w:noHBand="0" w:noVBand="1"/>
      </w:tblPr>
      <w:tblGrid>
        <w:gridCol w:w="3581"/>
        <w:gridCol w:w="944"/>
      </w:tblGrid>
      <w:tr w:rsidR="00DB1057" w14:paraId="524175AE" w14:textId="77777777" w:rsidTr="00205DD8">
        <w:tc>
          <w:tcPr>
            <w:tcW w:w="0" w:type="auto"/>
            <w:shd w:val="clear" w:color="auto" w:fill="B4C6E7" w:themeFill="accent1" w:themeFillTint="66"/>
          </w:tcPr>
          <w:p w14:paraId="7B4AAB2A" w14:textId="77777777" w:rsidR="00DB1057" w:rsidRDefault="00DB1057" w:rsidP="00FE4FD8"/>
        </w:tc>
        <w:tc>
          <w:tcPr>
            <w:tcW w:w="0" w:type="auto"/>
            <w:shd w:val="clear" w:color="auto" w:fill="B4C6E7" w:themeFill="accent1" w:themeFillTint="66"/>
          </w:tcPr>
          <w:p w14:paraId="7A9571F3" w14:textId="232DCFA1" w:rsidR="00DB1057" w:rsidRDefault="003528EF" w:rsidP="00FE4FD8">
            <w:r>
              <w:t>Number</w:t>
            </w:r>
          </w:p>
        </w:tc>
      </w:tr>
      <w:tr w:rsidR="001715CC" w14:paraId="744C8E06" w14:textId="77777777" w:rsidTr="00205DD8">
        <w:tc>
          <w:tcPr>
            <w:tcW w:w="0" w:type="auto"/>
          </w:tcPr>
          <w:p w14:paraId="344C7E89" w14:textId="79AB6BBF" w:rsidR="001715CC" w:rsidRDefault="001715CC" w:rsidP="001715CC">
            <w:r>
              <w:t>Primary School</w:t>
            </w:r>
          </w:p>
        </w:tc>
        <w:tc>
          <w:tcPr>
            <w:tcW w:w="0" w:type="auto"/>
            <w:vAlign w:val="bottom"/>
          </w:tcPr>
          <w:p w14:paraId="759F1DF1" w14:textId="48E05303" w:rsidR="001715CC" w:rsidRDefault="001715CC" w:rsidP="001715CC">
            <w:r>
              <w:rPr>
                <w:rFonts w:ascii="Calibri" w:hAnsi="Calibri" w:cs="Calibri"/>
                <w:color w:val="000000"/>
              </w:rPr>
              <w:t>63</w:t>
            </w:r>
          </w:p>
        </w:tc>
      </w:tr>
      <w:tr w:rsidR="001715CC" w14:paraId="39CC4058" w14:textId="77777777" w:rsidTr="00205DD8">
        <w:tc>
          <w:tcPr>
            <w:tcW w:w="0" w:type="auto"/>
          </w:tcPr>
          <w:p w14:paraId="5435D652" w14:textId="02406E90" w:rsidR="001715CC" w:rsidRDefault="002D5FD1" w:rsidP="001715CC">
            <w:r>
              <w:t>Post-primary</w:t>
            </w:r>
            <w:r w:rsidR="001715CC">
              <w:t xml:space="preserve"> School</w:t>
            </w:r>
          </w:p>
        </w:tc>
        <w:tc>
          <w:tcPr>
            <w:tcW w:w="0" w:type="auto"/>
            <w:vAlign w:val="bottom"/>
          </w:tcPr>
          <w:p w14:paraId="306BFCC1" w14:textId="60DD7C9E" w:rsidR="001715CC" w:rsidRDefault="001715CC" w:rsidP="001715CC">
            <w:r>
              <w:rPr>
                <w:rFonts w:ascii="Calibri" w:hAnsi="Calibri" w:cs="Calibri"/>
                <w:color w:val="000000"/>
              </w:rPr>
              <w:t>47</w:t>
            </w:r>
          </w:p>
        </w:tc>
      </w:tr>
      <w:tr w:rsidR="001715CC" w14:paraId="15C50578" w14:textId="77777777" w:rsidTr="00205DD8">
        <w:tc>
          <w:tcPr>
            <w:tcW w:w="0" w:type="auto"/>
          </w:tcPr>
          <w:p w14:paraId="399BB917" w14:textId="63CDC93C" w:rsidR="001715CC" w:rsidRDefault="001715CC" w:rsidP="001715CC">
            <w:r>
              <w:t>College</w:t>
            </w:r>
          </w:p>
        </w:tc>
        <w:tc>
          <w:tcPr>
            <w:tcW w:w="0" w:type="auto"/>
            <w:vAlign w:val="bottom"/>
          </w:tcPr>
          <w:p w14:paraId="26188578" w14:textId="2C02B422" w:rsidR="001715CC" w:rsidRDefault="001715CC" w:rsidP="001715CC">
            <w:r>
              <w:rPr>
                <w:rFonts w:ascii="Calibri" w:hAnsi="Calibri" w:cs="Calibri"/>
                <w:color w:val="000000"/>
              </w:rPr>
              <w:t>2</w:t>
            </w:r>
          </w:p>
        </w:tc>
      </w:tr>
      <w:tr w:rsidR="001715CC" w14:paraId="63F40DFC" w14:textId="77777777" w:rsidTr="00205DD8">
        <w:tc>
          <w:tcPr>
            <w:tcW w:w="0" w:type="auto"/>
          </w:tcPr>
          <w:p w14:paraId="0108B392" w14:textId="5AB19A30" w:rsidR="001715CC" w:rsidRPr="0071109D" w:rsidRDefault="001715CC" w:rsidP="001715CC">
            <w:pPr>
              <w:rPr>
                <w:i/>
                <w:iCs/>
              </w:rPr>
            </w:pPr>
            <w:r w:rsidRPr="0071109D">
              <w:rPr>
                <w:i/>
                <w:iCs/>
              </w:rPr>
              <w:t>Total Teaching Learning Opportunities</w:t>
            </w:r>
          </w:p>
        </w:tc>
        <w:tc>
          <w:tcPr>
            <w:tcW w:w="0" w:type="auto"/>
            <w:vAlign w:val="bottom"/>
          </w:tcPr>
          <w:p w14:paraId="45DDAAF3" w14:textId="7EC5440E" w:rsidR="001715CC" w:rsidRPr="0071109D" w:rsidRDefault="001715CC" w:rsidP="001715CC">
            <w:pPr>
              <w:rPr>
                <w:i/>
                <w:iCs/>
              </w:rPr>
            </w:pPr>
            <w:r w:rsidRPr="0071109D">
              <w:rPr>
                <w:rFonts w:ascii="Calibri" w:hAnsi="Calibri" w:cs="Calibri"/>
                <w:i/>
                <w:iCs/>
                <w:color w:val="000000"/>
              </w:rPr>
              <w:t>112</w:t>
            </w:r>
          </w:p>
        </w:tc>
      </w:tr>
    </w:tbl>
    <w:p w14:paraId="3602E405" w14:textId="090101BA" w:rsidR="00D05C7E" w:rsidRPr="00464A9F" w:rsidRDefault="00464A9F">
      <w:pPr>
        <w:rPr>
          <w:i/>
          <w:iCs/>
        </w:rPr>
      </w:pPr>
      <w:r w:rsidRPr="00464A9F">
        <w:rPr>
          <w:i/>
          <w:iCs/>
        </w:rPr>
        <w:t xml:space="preserve">Source: </w:t>
      </w:r>
      <w:r w:rsidR="004140AD">
        <w:rPr>
          <w:i/>
          <w:iCs/>
        </w:rPr>
        <w:t xml:space="preserve">End of </w:t>
      </w:r>
      <w:r w:rsidR="001F3424">
        <w:rPr>
          <w:i/>
          <w:iCs/>
        </w:rPr>
        <w:t>Y</w:t>
      </w:r>
      <w:r w:rsidR="004140AD">
        <w:rPr>
          <w:i/>
          <w:iCs/>
        </w:rPr>
        <w:t>ear</w:t>
      </w:r>
      <w:r w:rsidRPr="00464A9F">
        <w:rPr>
          <w:i/>
          <w:iCs/>
        </w:rPr>
        <w:t xml:space="preserve"> Reports</w:t>
      </w:r>
    </w:p>
    <w:p w14:paraId="1CA1A542" w14:textId="276A41A5" w:rsidR="00060C43" w:rsidRDefault="00424286" w:rsidP="007A6A42">
      <w:pPr>
        <w:jc w:val="both"/>
      </w:pPr>
      <w:r>
        <w:t>Course materials purchas</w:t>
      </w:r>
      <w:r w:rsidR="0071109D">
        <w:t>ed</w:t>
      </w:r>
      <w:r>
        <w:t xml:space="preserve"> with the grant have included, for example, Lego coding</w:t>
      </w:r>
      <w:r w:rsidR="00D77885">
        <w:t xml:space="preserve"> kits</w:t>
      </w:r>
      <w:r>
        <w:t xml:space="preserve">, </w:t>
      </w:r>
      <w:r w:rsidR="00D77885">
        <w:t xml:space="preserve">resources to deliver </w:t>
      </w:r>
      <w:proofErr w:type="gramStart"/>
      <w:r w:rsidR="00D77885">
        <w:t xml:space="preserve">a </w:t>
      </w:r>
      <w:r>
        <w:t xml:space="preserve"> </w:t>
      </w:r>
      <w:r w:rsidR="00D77885">
        <w:t>‘</w:t>
      </w:r>
      <w:proofErr w:type="gramEnd"/>
      <w:r>
        <w:t>sustainable living</w:t>
      </w:r>
      <w:r w:rsidR="00D77885">
        <w:t>’ project</w:t>
      </w:r>
      <w:r>
        <w:t xml:space="preserve">, </w:t>
      </w:r>
      <w:r w:rsidR="00D77885">
        <w:t>a 3D printer and circuits equipment, both to be used in an after-school club</w:t>
      </w:r>
      <w:r>
        <w:t xml:space="preserve">. </w:t>
      </w:r>
      <w:r w:rsidR="002E2C8F">
        <w:t xml:space="preserve">Students have been involved with Tomorrow’s </w:t>
      </w:r>
      <w:r w:rsidR="00001030">
        <w:t xml:space="preserve">Engineers </w:t>
      </w:r>
      <w:r w:rsidR="002E2C8F">
        <w:t xml:space="preserve">Week and the NI Science Festival and Engineering Days.  There </w:t>
      </w:r>
      <w:r w:rsidR="00774A4D">
        <w:t xml:space="preserve">appears to be a wide </w:t>
      </w:r>
      <w:r w:rsidR="002E2C8F">
        <w:t>variety of materials/uses to which the gran</w:t>
      </w:r>
      <w:r w:rsidR="00774A4D">
        <w:t>t</w:t>
      </w:r>
      <w:r w:rsidR="002E2C8F">
        <w:t xml:space="preserve"> h</w:t>
      </w:r>
      <w:r w:rsidR="009567A5">
        <w:t>as</w:t>
      </w:r>
      <w:r w:rsidR="002E2C8F">
        <w:t xml:space="preserve"> been put.  </w:t>
      </w:r>
    </w:p>
    <w:p w14:paraId="3B773AB2" w14:textId="3A8F54D4" w:rsidR="00823978" w:rsidRDefault="0060340C" w:rsidP="00B86E63">
      <w:pPr>
        <w:jc w:val="both"/>
      </w:pPr>
      <w:r>
        <w:t>Observations on the impact of the Programme to date in teacher feedback included:</w:t>
      </w:r>
    </w:p>
    <w:p w14:paraId="3EFA4E25" w14:textId="0C34D0FD" w:rsidR="00774A4D" w:rsidRDefault="00774A4D" w:rsidP="00B86E63">
      <w:pPr>
        <w:pStyle w:val="ListParagraph"/>
        <w:numPr>
          <w:ilvl w:val="0"/>
          <w:numId w:val="22"/>
        </w:numPr>
        <w:jc w:val="both"/>
      </w:pPr>
      <w:r>
        <w:t>A very positive overall assessment of the programme and its contribution in supporting the curriculum</w:t>
      </w:r>
      <w:r w:rsidR="009567A5">
        <w:t>.</w:t>
      </w:r>
    </w:p>
    <w:p w14:paraId="5927B9E1" w14:textId="7F333A26" w:rsidR="00D701A3" w:rsidRDefault="00D701A3" w:rsidP="00B86E63">
      <w:pPr>
        <w:pStyle w:val="ListParagraph"/>
        <w:numPr>
          <w:ilvl w:val="0"/>
          <w:numId w:val="22"/>
        </w:numPr>
        <w:jc w:val="both"/>
      </w:pPr>
      <w:r>
        <w:t>The practical hands-on experience the materials provide</w:t>
      </w:r>
      <w:r w:rsidR="00A474B4">
        <w:t>d</w:t>
      </w:r>
      <w:r>
        <w:t xml:space="preserve"> in the application of STEM/Engineering</w:t>
      </w:r>
      <w:r w:rsidR="009567A5">
        <w:t>.</w:t>
      </w:r>
    </w:p>
    <w:p w14:paraId="7145D00B" w14:textId="180C2DD0" w:rsidR="00EB49B6" w:rsidRDefault="00EB49B6" w:rsidP="00B86E63">
      <w:pPr>
        <w:pStyle w:val="ListParagraph"/>
        <w:numPr>
          <w:ilvl w:val="0"/>
          <w:numId w:val="22"/>
        </w:numPr>
        <w:jc w:val="both"/>
      </w:pPr>
      <w:r>
        <w:t>Supporting students identify career pathways and opportunities in Engineering and STEM</w:t>
      </w:r>
      <w:r w:rsidR="009567A5">
        <w:t>.</w:t>
      </w:r>
    </w:p>
    <w:p w14:paraId="6321572D" w14:textId="1281FCD1" w:rsidR="000612DB" w:rsidRDefault="000612DB" w:rsidP="00B86E63">
      <w:pPr>
        <w:pStyle w:val="ListParagraph"/>
        <w:numPr>
          <w:ilvl w:val="0"/>
          <w:numId w:val="22"/>
        </w:numPr>
        <w:jc w:val="both"/>
      </w:pPr>
      <w:r>
        <w:t xml:space="preserve">Addressing </w:t>
      </w:r>
      <w:r w:rsidR="00022CA9">
        <w:t>students’</w:t>
      </w:r>
      <w:r>
        <w:t xml:space="preserve"> inequalities in </w:t>
      </w:r>
      <w:r w:rsidR="00774A4D">
        <w:t xml:space="preserve">supporting </w:t>
      </w:r>
      <w:r>
        <w:t>understanding</w:t>
      </w:r>
      <w:r w:rsidR="00774A4D">
        <w:t xml:space="preserve"> of</w:t>
      </w:r>
      <w:r>
        <w:t xml:space="preserve"> and access</w:t>
      </w:r>
      <w:r w:rsidR="00774A4D">
        <w:t xml:space="preserve"> to</w:t>
      </w:r>
      <w:r>
        <w:t xml:space="preserve"> engineering and STEM</w:t>
      </w:r>
      <w:r w:rsidR="00774A4D">
        <w:t xml:space="preserve"> studies and careers</w:t>
      </w:r>
      <w:r w:rsidR="009567A5">
        <w:t>.</w:t>
      </w:r>
    </w:p>
    <w:p w14:paraId="37F37218" w14:textId="5CB35628" w:rsidR="00D701A3" w:rsidRDefault="00D701A3" w:rsidP="00B86E63">
      <w:pPr>
        <w:pStyle w:val="ListParagraph"/>
        <w:numPr>
          <w:ilvl w:val="0"/>
          <w:numId w:val="22"/>
        </w:numPr>
        <w:jc w:val="both"/>
      </w:pPr>
      <w:r>
        <w:t>Exposure to significant</w:t>
      </w:r>
      <w:r w:rsidR="000612DB">
        <w:t xml:space="preserve"> environmental</w:t>
      </w:r>
      <w:r>
        <w:t xml:space="preserve"> issues </w:t>
      </w:r>
      <w:r w:rsidR="000612DB">
        <w:t>including the role of</w:t>
      </w:r>
      <w:r>
        <w:t xml:space="preserve"> renewable energy</w:t>
      </w:r>
      <w:r w:rsidR="009567A5">
        <w:t>.</w:t>
      </w:r>
    </w:p>
    <w:p w14:paraId="2CDB4626" w14:textId="2D43A84F" w:rsidR="00D701A3" w:rsidRDefault="000612DB" w:rsidP="00B86E63">
      <w:pPr>
        <w:pStyle w:val="ListParagraph"/>
        <w:numPr>
          <w:ilvl w:val="0"/>
          <w:numId w:val="22"/>
        </w:numPr>
        <w:jc w:val="both"/>
      </w:pPr>
      <w:r>
        <w:t>Enhancing</w:t>
      </w:r>
      <w:r w:rsidR="00D701A3">
        <w:t xml:space="preserve"> </w:t>
      </w:r>
      <w:r w:rsidR="00774A4D">
        <w:t>transferable skills</w:t>
      </w:r>
      <w:r w:rsidR="00D701A3">
        <w:t xml:space="preserve"> including communications, problem solving and working as a team</w:t>
      </w:r>
      <w:r w:rsidR="009567A5">
        <w:t>.</w:t>
      </w:r>
    </w:p>
    <w:p w14:paraId="6530116A" w14:textId="6C3C63BE" w:rsidR="00AF7FBB" w:rsidRDefault="00E32B84" w:rsidP="00B86E63">
      <w:pPr>
        <w:jc w:val="both"/>
      </w:pPr>
      <w:r>
        <w:t>Some direct examples</w:t>
      </w:r>
      <w:r w:rsidR="00A474B4">
        <w:t xml:space="preserve"> of positive impact</w:t>
      </w:r>
      <w:r>
        <w:t xml:space="preserve"> include the o</w:t>
      </w:r>
      <w:r w:rsidRPr="005B1750">
        <w:t>pportunit</w:t>
      </w:r>
      <w:r>
        <w:t xml:space="preserve">y for one school </w:t>
      </w:r>
      <w:r w:rsidRPr="005B1750">
        <w:t xml:space="preserve">given to a group of girls called ‘girls in construction’ </w:t>
      </w:r>
      <w:r>
        <w:t>involving</w:t>
      </w:r>
      <w:r w:rsidRPr="005B1750">
        <w:t xml:space="preserve"> a trip during school that allowed girls to have an insight of construction </w:t>
      </w:r>
      <w:r w:rsidR="00022CA9" w:rsidRPr="005B1750">
        <w:t>i.e.,</w:t>
      </w:r>
      <w:r w:rsidRPr="005B1750">
        <w:t xml:space="preserve"> </w:t>
      </w:r>
      <w:r w:rsidR="009567A5">
        <w:t>t</w:t>
      </w:r>
      <w:r w:rsidRPr="005B1750">
        <w:t xml:space="preserve">iling, </w:t>
      </w:r>
      <w:r w:rsidR="009567A5">
        <w:t>p</w:t>
      </w:r>
      <w:r w:rsidRPr="005B1750">
        <w:t xml:space="preserve">lumbing, </w:t>
      </w:r>
      <w:r w:rsidR="009567A5">
        <w:t>b</w:t>
      </w:r>
      <w:r w:rsidRPr="005B1750">
        <w:t xml:space="preserve">rick </w:t>
      </w:r>
      <w:r w:rsidR="009567A5">
        <w:t>l</w:t>
      </w:r>
      <w:r w:rsidRPr="005B1750">
        <w:t xml:space="preserve">aying and </w:t>
      </w:r>
      <w:r w:rsidR="009567A5">
        <w:t>b</w:t>
      </w:r>
      <w:r w:rsidRPr="005B1750">
        <w:t xml:space="preserve">ench </w:t>
      </w:r>
      <w:r w:rsidR="009567A5">
        <w:t>j</w:t>
      </w:r>
      <w:r w:rsidRPr="005B1750">
        <w:t>oinery</w:t>
      </w:r>
      <w:r>
        <w:t xml:space="preserve">.  Another </w:t>
      </w:r>
      <w:r w:rsidR="00D701A3">
        <w:t xml:space="preserve">school noted the link to industry </w:t>
      </w:r>
      <w:r w:rsidR="00D701A3" w:rsidRPr="00D701A3">
        <w:t>which led to work placement offers and successful higher</w:t>
      </w:r>
      <w:r w:rsidR="00D701A3">
        <w:t>-</w:t>
      </w:r>
      <w:r w:rsidR="00D701A3" w:rsidRPr="00D701A3">
        <w:t>level apprenticeships</w:t>
      </w:r>
      <w:r w:rsidR="00D701A3">
        <w:t xml:space="preserve">. </w:t>
      </w:r>
      <w:r w:rsidR="005F0CBB">
        <w:t>S</w:t>
      </w:r>
      <w:r w:rsidR="00D701A3">
        <w:t>tudents also had the opportunity to p</w:t>
      </w:r>
      <w:r w:rsidR="00D701A3" w:rsidRPr="00D701A3">
        <w:t>resen</w:t>
      </w:r>
      <w:r w:rsidR="00D701A3">
        <w:t>t</w:t>
      </w:r>
      <w:r w:rsidR="00D701A3" w:rsidRPr="00D701A3">
        <w:t xml:space="preserve"> the project at the Queen’s sustainability challenge and civic centre</w:t>
      </w:r>
      <w:r w:rsidR="00AF7FBB">
        <w:t xml:space="preserve">.  </w:t>
      </w:r>
    </w:p>
    <w:p w14:paraId="6C875200" w14:textId="22154045" w:rsidR="00AF7FBB" w:rsidRPr="00AF7FBB" w:rsidRDefault="00AF7FBB" w:rsidP="00B86E63">
      <w:pPr>
        <w:jc w:val="both"/>
      </w:pPr>
      <w:r>
        <w:t xml:space="preserve">Employer engagement was relatively limited at this point, as anticipated.  The College respondent did note that while there was no </w:t>
      </w:r>
      <w:r w:rsidRPr="00AF7FBB">
        <w:t>employer engagement, learners who took part in using the</w:t>
      </w:r>
      <w:r>
        <w:t xml:space="preserve"> NIEEP </w:t>
      </w:r>
      <w:r w:rsidRPr="00AF7FBB">
        <w:t>activities are apprentices</w:t>
      </w:r>
      <w:r>
        <w:t xml:space="preserve"> within</w:t>
      </w:r>
      <w:r w:rsidRPr="00AF7FBB">
        <w:t xml:space="preserve"> a range of employers </w:t>
      </w:r>
      <w:r w:rsidR="00022CA9" w:rsidRPr="00AF7FBB">
        <w:t>from fabrication and welding</w:t>
      </w:r>
      <w:r w:rsidRPr="00AF7FBB">
        <w:t xml:space="preserve"> to sustainability to fitting ac</w:t>
      </w:r>
      <w:r>
        <w:t>tivities.</w:t>
      </w:r>
    </w:p>
    <w:p w14:paraId="178B788E" w14:textId="5BB2C51C" w:rsidR="00D05C7E" w:rsidRPr="0016494E" w:rsidRDefault="000612DB">
      <w:pPr>
        <w:rPr>
          <w:i/>
          <w:iCs/>
        </w:rPr>
      </w:pPr>
      <w:r>
        <w:t xml:space="preserve">A few </w:t>
      </w:r>
      <w:r w:rsidR="008E2CE5">
        <w:t>challenges</w:t>
      </w:r>
      <w:r>
        <w:t xml:space="preserve"> to participation were noted including</w:t>
      </w:r>
      <w:r w:rsidR="00A474B4">
        <w:t xml:space="preserve"> some specific to the programme including</w:t>
      </w:r>
      <w:r>
        <w:t xml:space="preserve"> the </w:t>
      </w:r>
      <w:r w:rsidRPr="000612DB">
        <w:t>timing of funding coming in</w:t>
      </w:r>
      <w:r w:rsidR="00610FC9">
        <w:t xml:space="preserve"> and</w:t>
      </w:r>
      <w:r w:rsidRPr="000612DB">
        <w:t xml:space="preserve"> impact</w:t>
      </w:r>
      <w:r w:rsidR="00A474B4">
        <w:t xml:space="preserve">ing on the </w:t>
      </w:r>
      <w:r w:rsidRPr="000612DB">
        <w:t xml:space="preserve">ability to complete </w:t>
      </w:r>
      <w:r w:rsidR="008A1059">
        <w:t xml:space="preserve">the </w:t>
      </w:r>
      <w:r w:rsidRPr="000612DB">
        <w:t>project</w:t>
      </w:r>
      <w:r>
        <w:t>, s</w:t>
      </w:r>
      <w:r w:rsidRPr="000612DB">
        <w:t>taff need</w:t>
      </w:r>
      <w:r>
        <w:t>ing</w:t>
      </w:r>
      <w:r w:rsidRPr="000612DB">
        <w:t xml:space="preserve"> to promote </w:t>
      </w:r>
      <w:r w:rsidR="008A1059">
        <w:t>participation in the Programme</w:t>
      </w:r>
      <w:r w:rsidRPr="000612DB">
        <w:t xml:space="preserve"> more to try and encourage more students to enter </w:t>
      </w:r>
      <w:r w:rsidR="00A474B4">
        <w:t>for the</w:t>
      </w:r>
      <w:r w:rsidRPr="000612DB">
        <w:t xml:space="preserve"> next academic year</w:t>
      </w:r>
      <w:r>
        <w:t>,</w:t>
      </w:r>
      <w:r w:rsidR="00C054A5">
        <w:t xml:space="preserve"> staffing needing to promote the </w:t>
      </w:r>
      <w:r w:rsidR="00B2707F">
        <w:t>b</w:t>
      </w:r>
      <w:r w:rsidR="00D82493">
        <w:t>ursary</w:t>
      </w:r>
      <w:r w:rsidR="00C054A5">
        <w:t xml:space="preserve"> more and encourage more students to apply in coming years</w:t>
      </w:r>
      <w:r w:rsidR="00D73A0D">
        <w:t xml:space="preserve"> </w:t>
      </w:r>
      <w:r>
        <w:t>and</w:t>
      </w:r>
      <w:r w:rsidR="00A474B4">
        <w:t xml:space="preserve"> from a school perspective</w:t>
      </w:r>
      <w:r>
        <w:t xml:space="preserve"> finding it </w:t>
      </w:r>
      <w:r w:rsidRPr="000612DB">
        <w:t xml:space="preserve">difficult to get </w:t>
      </w:r>
      <w:r w:rsidR="002743ED" w:rsidRPr="000612DB">
        <w:t>iPad</w:t>
      </w:r>
      <w:r w:rsidR="00A474B4">
        <w:t>s</w:t>
      </w:r>
      <w:r w:rsidRPr="000612DB">
        <w:t xml:space="preserve"> from other classes</w:t>
      </w:r>
      <w:r w:rsidR="002E59B8">
        <w:t xml:space="preserve"> to use the resources purchased with the </w:t>
      </w:r>
      <w:r w:rsidR="00A12154">
        <w:t>b</w:t>
      </w:r>
      <w:r w:rsidR="00D82493">
        <w:t>ursary</w:t>
      </w:r>
      <w:r>
        <w:t>.</w:t>
      </w:r>
      <w:r w:rsidRPr="000612DB">
        <w:t xml:space="preserve"> </w:t>
      </w:r>
      <w:r w:rsidR="00F03CC9">
        <w:rPr>
          <w:i/>
          <w:iCs/>
        </w:rPr>
        <w:t>School &amp;</w:t>
      </w:r>
      <w:r w:rsidR="0016494E" w:rsidRPr="0016494E">
        <w:rPr>
          <w:i/>
          <w:iCs/>
        </w:rPr>
        <w:t xml:space="preserve"> Teacher</w:t>
      </w:r>
      <w:r w:rsidR="007A6A42">
        <w:rPr>
          <w:i/>
          <w:iCs/>
        </w:rPr>
        <w:t xml:space="preserve"> Evaluation</w:t>
      </w:r>
      <w:r w:rsidR="0016494E" w:rsidRPr="0016494E">
        <w:rPr>
          <w:i/>
          <w:iCs/>
        </w:rPr>
        <w:t xml:space="preserve"> Feedback</w:t>
      </w:r>
      <w:r w:rsidR="007A6A42">
        <w:rPr>
          <w:i/>
          <w:iCs/>
        </w:rPr>
        <w:t xml:space="preserve"> </w:t>
      </w:r>
    </w:p>
    <w:p w14:paraId="74CCB487" w14:textId="32652DA2" w:rsidR="00F03CC9" w:rsidRPr="00F03CC9" w:rsidRDefault="0060340C" w:rsidP="00B015C4">
      <w:pPr>
        <w:jc w:val="both"/>
      </w:pPr>
      <w:r>
        <w:lastRenderedPageBreak/>
        <w:t>Teachers interviewed as part of th</w:t>
      </w:r>
      <w:r w:rsidR="00E2153E">
        <w:t>is</w:t>
      </w:r>
      <w:r>
        <w:t xml:space="preserve"> evaluation highlighted that t</w:t>
      </w:r>
      <w:r w:rsidR="00F03CC9" w:rsidRPr="00F03CC9">
        <w:t>here is a clear drive within the participant schools to enhance their involvement in STEM</w:t>
      </w:r>
      <w:r>
        <w:t xml:space="preserve">.  </w:t>
      </w:r>
      <w:r w:rsidR="00F03CC9" w:rsidRPr="00F03CC9">
        <w:t xml:space="preserve">Feedback from </w:t>
      </w:r>
      <w:r w:rsidR="00E2153E">
        <w:t>them</w:t>
      </w:r>
      <w:r w:rsidR="00F03CC9" w:rsidRPr="00F03CC9">
        <w:t xml:space="preserve"> highlights the importance of the Programme in supporting their STEM </w:t>
      </w:r>
      <w:r w:rsidR="00E2153E">
        <w:t xml:space="preserve">school </w:t>
      </w:r>
      <w:r w:rsidR="00F03CC9" w:rsidRPr="00F03CC9">
        <w:t>focus.  They rate the resource boxes highly and the highly practical nature</w:t>
      </w:r>
      <w:r w:rsidR="00E2153E">
        <w:t xml:space="preserve"> of </w:t>
      </w:r>
      <w:r w:rsidR="009567A5">
        <w:t xml:space="preserve">them </w:t>
      </w:r>
      <w:r w:rsidR="00E2153E">
        <w:t>support</w:t>
      </w:r>
      <w:r w:rsidR="00F03CC9" w:rsidRPr="00F03CC9">
        <w:t xml:space="preserve"> </w:t>
      </w:r>
      <w:r w:rsidR="005F0CBB">
        <w:t>is</w:t>
      </w:r>
      <w:r w:rsidR="00F03CC9" w:rsidRPr="00F03CC9">
        <w:t xml:space="preserve"> a significant plus for students.</w:t>
      </w:r>
      <w:r w:rsidR="00E2153E">
        <w:t xml:space="preserve">  </w:t>
      </w:r>
      <w:r w:rsidR="00E2153E" w:rsidRPr="00F03CC9">
        <w:t xml:space="preserve">Schools noted that it provided a ‘different way’ to support students with the curriculum </w:t>
      </w:r>
      <w:r w:rsidR="00E2153E">
        <w:t>because of</w:t>
      </w:r>
      <w:r w:rsidR="00E2153E" w:rsidRPr="00F03CC9">
        <w:t xml:space="preserve"> its practical application compared to the mainstream assignment approach.  </w:t>
      </w:r>
      <w:r w:rsidR="00F03CC9" w:rsidRPr="00F03CC9">
        <w:t>The schools found them straightforward to use</w:t>
      </w:r>
      <w:r w:rsidR="00E2153E">
        <w:t xml:space="preserve"> and</w:t>
      </w:r>
      <w:r w:rsidR="00F03CC9" w:rsidRPr="00F03CC9">
        <w:t xml:space="preserve"> a significant help with the curriculum.  They stated that the children enjoyed them immensely. A couple of schools pointed out their importance to autistic children particularly.  One school noted that it encouraged them to purchase materials they</w:t>
      </w:r>
      <w:r w:rsidR="00E2153E">
        <w:t xml:space="preserve"> might have</w:t>
      </w:r>
      <w:r w:rsidR="00F03CC9" w:rsidRPr="00F03CC9">
        <w:t xml:space="preserve"> thought unsuitable for primary level and others who simply would not have known about them without the NIEEP programme.  </w:t>
      </w:r>
    </w:p>
    <w:p w14:paraId="02CAD0A1" w14:textId="4FD62317" w:rsidR="00F03CC9" w:rsidRPr="00F03CC9" w:rsidRDefault="00F03CC9" w:rsidP="00B015C4">
      <w:pPr>
        <w:jc w:val="both"/>
      </w:pPr>
      <w:r w:rsidRPr="00F03CC9">
        <w:t xml:space="preserve">Schools highlighted that it was great to ‘own’ resources rather than borrowing them. Some schools are considering buying further resources because they rated them so highly.  The primary school visits to </w:t>
      </w:r>
      <w:r w:rsidR="002D5FD1">
        <w:t>post-primary</w:t>
      </w:r>
      <w:r w:rsidRPr="00F03CC9">
        <w:t xml:space="preserve"> schools and meeting with </w:t>
      </w:r>
      <w:r w:rsidR="008C0338">
        <w:t>b</w:t>
      </w:r>
      <w:r w:rsidR="00D82493">
        <w:t>ursary</w:t>
      </w:r>
      <w:r w:rsidRPr="00F03CC9">
        <w:t xml:space="preserve"> </w:t>
      </w:r>
      <w:r w:rsidR="009567A5">
        <w:t>s</w:t>
      </w:r>
      <w:r w:rsidRPr="00F03CC9">
        <w:t>tudents appeared to work well</w:t>
      </w:r>
      <w:r w:rsidR="005C1385">
        <w:t>,</w:t>
      </w:r>
      <w:r w:rsidRPr="00F03CC9">
        <w:t xml:space="preserve"> as has engagement with the private sector e.g., NI</w:t>
      </w:r>
      <w:r w:rsidR="00001030">
        <w:t>E</w:t>
      </w:r>
      <w:r w:rsidRPr="00F03CC9">
        <w:t xml:space="preserve">EP coordination of a private sector company visit with one school demonstrating robotics.  </w:t>
      </w:r>
      <w:r w:rsidR="005F0CBB">
        <w:t>Teacher</w:t>
      </w:r>
      <w:r w:rsidR="00697F6C">
        <w:t xml:space="preserve"> </w:t>
      </w:r>
      <w:r w:rsidRPr="00F03CC9">
        <w:t xml:space="preserve">training </w:t>
      </w:r>
      <w:r w:rsidR="0022435F">
        <w:t>(</w:t>
      </w:r>
      <w:r w:rsidRPr="00F03CC9">
        <w:t xml:space="preserve">e.g., </w:t>
      </w:r>
      <w:r w:rsidR="005C1385">
        <w:t>Future</w:t>
      </w:r>
      <w:r w:rsidR="005C1385" w:rsidRPr="00F03CC9">
        <w:t xml:space="preserve"> </w:t>
      </w:r>
      <w:r w:rsidRPr="00F03CC9">
        <w:t>of Flight course</w:t>
      </w:r>
      <w:r w:rsidR="0022435F">
        <w:t>)</w:t>
      </w:r>
      <w:r w:rsidRPr="00F03CC9">
        <w:t xml:space="preserve"> was rated highly by one teacher in supporting the teacher’s understanding of engineering.  It appears that schools would not have access to these resources without the </w:t>
      </w:r>
      <w:r w:rsidR="0022435F">
        <w:t>P</w:t>
      </w:r>
      <w:r w:rsidRPr="00F03CC9">
        <w:t>rogramme because budgets have been cut, a view that this isn’t a policy priority and internal resources are very stretched</w:t>
      </w:r>
      <w:r w:rsidR="005C1385">
        <w:t>,</w:t>
      </w:r>
      <w:r w:rsidRPr="00F03CC9">
        <w:t xml:space="preserve"> highlighting the additionality of the Programme in the absence of mainstream support. Teacher comments suggest that the children would benefit from a lot more of these resources.  There was a sense of innovation from some teachers in planning how to use the grant going forward e.g., one wanted to explore a sustainable materials project.   Getting to know and work with other teachers is also considered a positive.  This was particularly the case in working between primary and post primary.  </w:t>
      </w:r>
    </w:p>
    <w:p w14:paraId="2EA3B4AC" w14:textId="716476B5" w:rsidR="005C1385" w:rsidRDefault="00F03CC9" w:rsidP="00B015C4">
      <w:pPr>
        <w:jc w:val="both"/>
      </w:pPr>
      <w:r w:rsidRPr="00F03CC9">
        <w:t xml:space="preserve">A particular observation is around the </w:t>
      </w:r>
      <w:r w:rsidR="009567A5">
        <w:t>i</w:t>
      </w:r>
      <w:r w:rsidRPr="00F03CC9">
        <w:t xml:space="preserve">mportance of individual teacher </w:t>
      </w:r>
      <w:r w:rsidR="005C1385" w:rsidRPr="00F03CC9">
        <w:t>buy</w:t>
      </w:r>
      <w:r w:rsidR="005C1385">
        <w:t>-</w:t>
      </w:r>
      <w:r w:rsidRPr="00F03CC9">
        <w:t xml:space="preserve">in to the Programme. </w:t>
      </w:r>
      <w:r>
        <w:t>Teachers tend to be more engaged and s</w:t>
      </w:r>
      <w:r w:rsidRPr="00F03CC9">
        <w:t>trongly enthusiastic where</w:t>
      </w:r>
      <w:r w:rsidR="005C1385">
        <w:t>:</w:t>
      </w:r>
    </w:p>
    <w:p w14:paraId="57CD9F81" w14:textId="5E20EBD9" w:rsidR="005C1385" w:rsidRDefault="00F03CC9" w:rsidP="00B015C4">
      <w:pPr>
        <w:jc w:val="both"/>
      </w:pPr>
      <w:r w:rsidRPr="00F03CC9">
        <w:t xml:space="preserve"> 1) this is an explicit focus in their job</w:t>
      </w:r>
      <w:r w:rsidR="009567A5">
        <w:t>.</w:t>
      </w:r>
      <w:r w:rsidRPr="00F03CC9">
        <w:t xml:space="preserve"> </w:t>
      </w:r>
    </w:p>
    <w:p w14:paraId="00BB0957" w14:textId="77777777" w:rsidR="005C1385" w:rsidRDefault="00F03CC9" w:rsidP="00B015C4">
      <w:pPr>
        <w:jc w:val="both"/>
      </w:pPr>
      <w:r w:rsidRPr="00F03CC9">
        <w:t xml:space="preserve">2) where they have a STEM type background.  </w:t>
      </w:r>
    </w:p>
    <w:p w14:paraId="0A531C30" w14:textId="4A538250" w:rsidR="00F03CC9" w:rsidRPr="00F03CC9" w:rsidRDefault="00F03CC9" w:rsidP="00B015C4">
      <w:pPr>
        <w:jc w:val="both"/>
      </w:pPr>
      <w:r w:rsidRPr="00F03CC9">
        <w:t xml:space="preserve">One teacher noted that </w:t>
      </w:r>
      <w:r w:rsidRPr="00F03CC9">
        <w:rPr>
          <w:u w:val="single"/>
        </w:rPr>
        <w:t>they</w:t>
      </w:r>
      <w:r w:rsidRPr="00F03CC9">
        <w:t xml:space="preserve"> were ‘STEM’ in the school and </w:t>
      </w:r>
      <w:r>
        <w:t>much</w:t>
      </w:r>
      <w:r w:rsidRPr="00F03CC9">
        <w:t xml:space="preserve"> falls to that one person.  There was a view that schools</w:t>
      </w:r>
      <w:r w:rsidR="00B015C4">
        <w:t xml:space="preserve"> themselves</w:t>
      </w:r>
      <w:r w:rsidRPr="00F03CC9">
        <w:t xml:space="preserve"> need to do more.  This is a constraint and affects the timeliness of the </w:t>
      </w:r>
      <w:r w:rsidR="00B015C4">
        <w:t xml:space="preserve">NIEEP engagement </w:t>
      </w:r>
      <w:r w:rsidRPr="00F03CC9">
        <w:t xml:space="preserve">process.  </w:t>
      </w:r>
    </w:p>
    <w:p w14:paraId="395AA5C4" w14:textId="1F628C7D" w:rsidR="00F03CC9" w:rsidRPr="00F03CC9" w:rsidRDefault="00C9264F" w:rsidP="00F03CC9">
      <w:pPr>
        <w:rPr>
          <w:i/>
          <w:iCs/>
        </w:rPr>
      </w:pPr>
      <w:r>
        <w:rPr>
          <w:i/>
          <w:iCs/>
        </w:rPr>
        <w:t xml:space="preserve">Teacher </w:t>
      </w:r>
      <w:r w:rsidR="00F03CC9" w:rsidRPr="00F03CC9">
        <w:rPr>
          <w:i/>
          <w:iCs/>
        </w:rPr>
        <w:t>Comments include ….</w:t>
      </w:r>
    </w:p>
    <w:tbl>
      <w:tblPr>
        <w:tblStyle w:val="TableGrid"/>
        <w:tblW w:w="0" w:type="auto"/>
        <w:tblLook w:val="04A0" w:firstRow="1" w:lastRow="0" w:firstColumn="1" w:lastColumn="0" w:noHBand="0" w:noVBand="1"/>
      </w:tblPr>
      <w:tblGrid>
        <w:gridCol w:w="9016"/>
      </w:tblGrid>
      <w:tr w:rsidR="00F03CC9" w:rsidRPr="00F03CC9" w14:paraId="422B2617" w14:textId="77777777" w:rsidTr="00E22B4D">
        <w:trPr>
          <w:trHeight w:val="9878"/>
        </w:trPr>
        <w:tc>
          <w:tcPr>
            <w:tcW w:w="9016" w:type="dxa"/>
          </w:tcPr>
          <w:p w14:paraId="7C607BAA" w14:textId="77777777" w:rsidR="00F03CC9" w:rsidRPr="0022435F" w:rsidRDefault="00F03CC9" w:rsidP="00E4256C">
            <w:pPr>
              <w:jc w:val="center"/>
              <w:rPr>
                <w:i/>
                <w:iCs/>
                <w:color w:val="2F5496" w:themeColor="accent1" w:themeShade="BF"/>
              </w:rPr>
            </w:pPr>
          </w:p>
          <w:p w14:paraId="181E45CC" w14:textId="347EB7DD" w:rsidR="00F03CC9" w:rsidRPr="0022435F" w:rsidRDefault="00F03CC9" w:rsidP="00E4256C">
            <w:pPr>
              <w:jc w:val="center"/>
              <w:rPr>
                <w:i/>
                <w:iCs/>
                <w:color w:val="2F5496" w:themeColor="accent1" w:themeShade="BF"/>
              </w:rPr>
            </w:pPr>
            <w:r w:rsidRPr="00F03CC9">
              <w:rPr>
                <w:i/>
                <w:iCs/>
                <w:color w:val="2F5496" w:themeColor="accent1" w:themeShade="BF"/>
              </w:rPr>
              <w:t>‘Would never have been able to buy the resources without the funding’.</w:t>
            </w:r>
          </w:p>
          <w:p w14:paraId="164B18A6" w14:textId="77777777" w:rsidR="00F03CC9" w:rsidRPr="0022435F" w:rsidRDefault="00F03CC9" w:rsidP="00E4256C">
            <w:pPr>
              <w:jc w:val="center"/>
              <w:rPr>
                <w:i/>
                <w:iCs/>
                <w:color w:val="2F5496" w:themeColor="accent1" w:themeShade="BF"/>
              </w:rPr>
            </w:pPr>
          </w:p>
          <w:p w14:paraId="5C685469" w14:textId="77777777" w:rsidR="00F03CC9" w:rsidRPr="0022435F" w:rsidRDefault="00F03CC9" w:rsidP="00E4256C">
            <w:pPr>
              <w:jc w:val="center"/>
              <w:rPr>
                <w:i/>
                <w:iCs/>
                <w:color w:val="2F5496" w:themeColor="accent1" w:themeShade="BF"/>
              </w:rPr>
            </w:pPr>
            <w:r w:rsidRPr="00F03CC9">
              <w:rPr>
                <w:i/>
                <w:iCs/>
                <w:color w:val="2F5496" w:themeColor="accent1" w:themeShade="BF"/>
              </w:rPr>
              <w:t>‘Overall, very happy.  Nice to have some more support from professionals.  Training aspects of videos was very good.  Nice to have more of them!!’</w:t>
            </w:r>
          </w:p>
          <w:p w14:paraId="67E90B74" w14:textId="77777777" w:rsidR="00F03CC9" w:rsidRPr="0022435F" w:rsidRDefault="00F03CC9" w:rsidP="00E4256C">
            <w:pPr>
              <w:jc w:val="center"/>
              <w:rPr>
                <w:i/>
                <w:iCs/>
                <w:color w:val="2F5496" w:themeColor="accent1" w:themeShade="BF"/>
              </w:rPr>
            </w:pPr>
          </w:p>
          <w:p w14:paraId="297B2DEB" w14:textId="77777777" w:rsidR="00F03CC9" w:rsidRPr="0022435F" w:rsidRDefault="00F03CC9" w:rsidP="00E4256C">
            <w:pPr>
              <w:jc w:val="center"/>
              <w:rPr>
                <w:i/>
                <w:iCs/>
                <w:color w:val="2F5496" w:themeColor="accent1" w:themeShade="BF"/>
              </w:rPr>
            </w:pPr>
            <w:r w:rsidRPr="00F03CC9">
              <w:rPr>
                <w:i/>
                <w:iCs/>
                <w:color w:val="2F5496" w:themeColor="accent1" w:themeShade="BF"/>
              </w:rPr>
              <w:t>‘Definitely helping tech and design in this school – showcasing it as an important subject area’</w:t>
            </w:r>
          </w:p>
          <w:p w14:paraId="4B085558" w14:textId="77777777" w:rsidR="00F03CC9" w:rsidRPr="0022435F" w:rsidRDefault="00F03CC9" w:rsidP="00E4256C">
            <w:pPr>
              <w:jc w:val="center"/>
              <w:rPr>
                <w:i/>
                <w:iCs/>
                <w:color w:val="2F5496" w:themeColor="accent1" w:themeShade="BF"/>
              </w:rPr>
            </w:pPr>
          </w:p>
          <w:p w14:paraId="759D47D1" w14:textId="4DC580E2" w:rsidR="00F03CC9" w:rsidRPr="0022435F" w:rsidRDefault="00F03CC9" w:rsidP="00E4256C">
            <w:pPr>
              <w:jc w:val="center"/>
              <w:rPr>
                <w:i/>
                <w:iCs/>
                <w:color w:val="2F5496" w:themeColor="accent1" w:themeShade="BF"/>
              </w:rPr>
            </w:pPr>
            <w:r w:rsidRPr="00F03CC9">
              <w:rPr>
                <w:i/>
                <w:iCs/>
                <w:color w:val="2F5496" w:themeColor="accent1" w:themeShade="BF"/>
              </w:rPr>
              <w:t xml:space="preserve">‘We constrained by our </w:t>
            </w:r>
            <w:r w:rsidR="00022CA9" w:rsidRPr="0022435F">
              <w:rPr>
                <w:i/>
                <w:iCs/>
                <w:color w:val="2F5496" w:themeColor="accent1" w:themeShade="BF"/>
              </w:rPr>
              <w:t>budget,</w:t>
            </w:r>
            <w:r w:rsidRPr="00F03CC9">
              <w:rPr>
                <w:i/>
                <w:iCs/>
                <w:color w:val="2F5496" w:themeColor="accent1" w:themeShade="BF"/>
              </w:rPr>
              <w:t xml:space="preserve"> so this extra resource is a significant boost’</w:t>
            </w:r>
          </w:p>
          <w:p w14:paraId="4EBB3C6B" w14:textId="77777777" w:rsidR="00F03CC9" w:rsidRPr="0022435F" w:rsidRDefault="00F03CC9" w:rsidP="00E4256C">
            <w:pPr>
              <w:jc w:val="center"/>
              <w:rPr>
                <w:i/>
                <w:iCs/>
                <w:color w:val="2F5496" w:themeColor="accent1" w:themeShade="BF"/>
              </w:rPr>
            </w:pPr>
          </w:p>
          <w:p w14:paraId="2DD906A7" w14:textId="77777777" w:rsidR="00F03CC9" w:rsidRPr="0022435F" w:rsidRDefault="00F03CC9" w:rsidP="00E4256C">
            <w:pPr>
              <w:jc w:val="center"/>
              <w:rPr>
                <w:i/>
                <w:iCs/>
                <w:color w:val="2F5496" w:themeColor="accent1" w:themeShade="BF"/>
              </w:rPr>
            </w:pPr>
            <w:r w:rsidRPr="00F03CC9">
              <w:rPr>
                <w:i/>
                <w:iCs/>
                <w:color w:val="2F5496" w:themeColor="accent1" w:themeShade="BF"/>
              </w:rPr>
              <w:t>‘Promoting girts into STEM as it is still hard.  A lot of kids coming into school would be driven by what their friends do so is hard for girls to deviate from this’</w:t>
            </w:r>
          </w:p>
          <w:p w14:paraId="108B7641" w14:textId="77777777" w:rsidR="00F03CC9" w:rsidRPr="0022435F" w:rsidRDefault="00F03CC9" w:rsidP="00E4256C">
            <w:pPr>
              <w:jc w:val="center"/>
              <w:rPr>
                <w:i/>
                <w:iCs/>
                <w:color w:val="2F5496" w:themeColor="accent1" w:themeShade="BF"/>
              </w:rPr>
            </w:pPr>
          </w:p>
          <w:p w14:paraId="79E0F388" w14:textId="77777777" w:rsidR="00F03CC9" w:rsidRPr="0022435F" w:rsidRDefault="00F03CC9" w:rsidP="00E4256C">
            <w:pPr>
              <w:jc w:val="center"/>
              <w:rPr>
                <w:i/>
                <w:iCs/>
                <w:color w:val="2F5496" w:themeColor="accent1" w:themeShade="BF"/>
              </w:rPr>
            </w:pPr>
            <w:r w:rsidRPr="00F03CC9">
              <w:rPr>
                <w:i/>
                <w:iCs/>
                <w:color w:val="2F5496" w:themeColor="accent1" w:themeShade="BF"/>
              </w:rPr>
              <w:t>‘Think this helped them through the year.  Was really positive and considered a ‘reward’. These girls’ backgrounds are tough, so this is an incentive’.</w:t>
            </w:r>
          </w:p>
          <w:p w14:paraId="471EE7B7" w14:textId="77777777" w:rsidR="00F03CC9" w:rsidRPr="0022435F" w:rsidRDefault="00F03CC9" w:rsidP="00E4256C">
            <w:pPr>
              <w:jc w:val="center"/>
              <w:rPr>
                <w:i/>
                <w:iCs/>
                <w:color w:val="2F5496" w:themeColor="accent1" w:themeShade="BF"/>
              </w:rPr>
            </w:pPr>
          </w:p>
          <w:p w14:paraId="45EB9175" w14:textId="77777777" w:rsidR="00F03CC9" w:rsidRPr="0022435F" w:rsidRDefault="00F03CC9" w:rsidP="00E4256C">
            <w:pPr>
              <w:jc w:val="center"/>
              <w:rPr>
                <w:i/>
                <w:iCs/>
                <w:color w:val="2F5496" w:themeColor="accent1" w:themeShade="BF"/>
              </w:rPr>
            </w:pPr>
            <w:r w:rsidRPr="00F03CC9">
              <w:rPr>
                <w:i/>
                <w:iCs/>
                <w:color w:val="2F5496" w:themeColor="accent1" w:themeShade="BF"/>
              </w:rPr>
              <w:t>‘A lot of students hate team working but this supported them to work together in teams with again the practicality kicking in’</w:t>
            </w:r>
          </w:p>
          <w:p w14:paraId="72A81712" w14:textId="77777777" w:rsidR="00F03CC9" w:rsidRPr="0022435F" w:rsidRDefault="00F03CC9" w:rsidP="00E4256C">
            <w:pPr>
              <w:jc w:val="center"/>
              <w:rPr>
                <w:i/>
                <w:iCs/>
                <w:color w:val="2F5496" w:themeColor="accent1" w:themeShade="BF"/>
              </w:rPr>
            </w:pPr>
          </w:p>
          <w:p w14:paraId="7938024D" w14:textId="77777777" w:rsidR="00F03CC9" w:rsidRPr="0022435F" w:rsidRDefault="00F03CC9" w:rsidP="00E4256C">
            <w:pPr>
              <w:jc w:val="center"/>
              <w:rPr>
                <w:i/>
                <w:iCs/>
                <w:color w:val="2F5496" w:themeColor="accent1" w:themeShade="BF"/>
              </w:rPr>
            </w:pPr>
            <w:r w:rsidRPr="00F03CC9">
              <w:rPr>
                <w:i/>
                <w:iCs/>
                <w:color w:val="2F5496" w:themeColor="accent1" w:themeShade="BF"/>
              </w:rPr>
              <w:t>‘Used resource boxes as team building activities.  Good at different points in year when students struggling and could bring students back into it and more interesting.  Adds extra dimension’.</w:t>
            </w:r>
          </w:p>
          <w:p w14:paraId="0CF8DB4B" w14:textId="77777777" w:rsidR="00F03CC9" w:rsidRPr="0022435F" w:rsidRDefault="00F03CC9" w:rsidP="00E4256C">
            <w:pPr>
              <w:jc w:val="center"/>
              <w:rPr>
                <w:i/>
                <w:iCs/>
                <w:color w:val="2F5496" w:themeColor="accent1" w:themeShade="BF"/>
              </w:rPr>
            </w:pPr>
          </w:p>
          <w:p w14:paraId="74BD4B24" w14:textId="64EA4E02" w:rsidR="00F03CC9" w:rsidRPr="0022435F" w:rsidRDefault="00F03CC9" w:rsidP="00E4256C">
            <w:pPr>
              <w:jc w:val="center"/>
              <w:rPr>
                <w:i/>
                <w:iCs/>
                <w:color w:val="2F5496" w:themeColor="accent1" w:themeShade="BF"/>
              </w:rPr>
            </w:pPr>
            <w:r w:rsidRPr="00F03CC9">
              <w:rPr>
                <w:i/>
                <w:iCs/>
                <w:color w:val="2F5496" w:themeColor="accent1" w:themeShade="BF"/>
              </w:rPr>
              <w:t xml:space="preserve">‘Benefits that money and resources has been to children with additional needs – autistic children who find it hard to focus – sphero ball great for this.  And the </w:t>
            </w:r>
            <w:r w:rsidR="00697F6C">
              <w:rPr>
                <w:i/>
                <w:iCs/>
                <w:color w:val="2F5496" w:themeColor="accent1" w:themeShade="BF"/>
              </w:rPr>
              <w:t>C</w:t>
            </w:r>
            <w:r w:rsidR="008D2803">
              <w:rPr>
                <w:i/>
                <w:iCs/>
                <w:color w:val="2F5496" w:themeColor="accent1" w:themeShade="BF"/>
              </w:rPr>
              <w:t>onnecti</w:t>
            </w:r>
            <w:r w:rsidR="00697F6C">
              <w:rPr>
                <w:i/>
                <w:iCs/>
                <w:color w:val="2F5496" w:themeColor="accent1" w:themeShade="BF"/>
              </w:rPr>
              <w:t>x</w:t>
            </w:r>
            <w:r w:rsidR="008D2803" w:rsidRPr="00F03CC9">
              <w:rPr>
                <w:i/>
                <w:iCs/>
                <w:color w:val="2F5496" w:themeColor="accent1" w:themeShade="BF"/>
              </w:rPr>
              <w:t xml:space="preserve"> </w:t>
            </w:r>
            <w:r w:rsidRPr="00F03CC9">
              <w:rPr>
                <w:i/>
                <w:iCs/>
                <w:color w:val="2F5496" w:themeColor="accent1" w:themeShade="BF"/>
              </w:rPr>
              <w:t>– so good for them and the way their minds work!!’</w:t>
            </w:r>
          </w:p>
          <w:p w14:paraId="4E964D7E" w14:textId="77777777" w:rsidR="00F03CC9" w:rsidRPr="0022435F" w:rsidRDefault="00F03CC9" w:rsidP="00E4256C">
            <w:pPr>
              <w:jc w:val="center"/>
              <w:rPr>
                <w:i/>
                <w:iCs/>
                <w:color w:val="2F5496" w:themeColor="accent1" w:themeShade="BF"/>
              </w:rPr>
            </w:pPr>
          </w:p>
          <w:p w14:paraId="1CF897FF" w14:textId="77777777" w:rsidR="00F03CC9" w:rsidRPr="0022435F" w:rsidRDefault="00F03CC9" w:rsidP="00E4256C">
            <w:pPr>
              <w:jc w:val="center"/>
              <w:rPr>
                <w:i/>
                <w:iCs/>
                <w:color w:val="2F5496" w:themeColor="accent1" w:themeShade="BF"/>
              </w:rPr>
            </w:pPr>
            <w:r w:rsidRPr="00F03CC9">
              <w:rPr>
                <w:i/>
                <w:iCs/>
                <w:color w:val="2F5496" w:themeColor="accent1" w:themeShade="BF"/>
              </w:rPr>
              <w:t>‘Just how much appreciate opportunity to have resources would never have had and bring it to the fore more.  Even in doing simple things leading children in that direction’.</w:t>
            </w:r>
          </w:p>
          <w:p w14:paraId="69FDA18A" w14:textId="5D7389EA" w:rsidR="00F03CC9" w:rsidRPr="00F03CC9" w:rsidRDefault="00F03CC9" w:rsidP="00F03CC9">
            <w:pPr>
              <w:spacing w:after="0" w:line="240" w:lineRule="auto"/>
              <w:jc w:val="center"/>
              <w:rPr>
                <w:i/>
                <w:iCs/>
              </w:rPr>
            </w:pPr>
            <w:r w:rsidRPr="00F03CC9">
              <w:rPr>
                <w:i/>
                <w:iCs/>
                <w:color w:val="2F5496" w:themeColor="accent1" w:themeShade="BF"/>
              </w:rPr>
              <w:t>‘Girls are definitely thinking more about doing GCSE engineering – asking about this and what jobs they could go into’.</w:t>
            </w:r>
          </w:p>
        </w:tc>
      </w:tr>
    </w:tbl>
    <w:p w14:paraId="7F550C60" w14:textId="77777777" w:rsidR="00D05C7E" w:rsidRDefault="00D05C7E"/>
    <w:p w14:paraId="3C49F801" w14:textId="77777777" w:rsidR="00B86E63" w:rsidRDefault="00B86E63"/>
    <w:p w14:paraId="2C72DB50" w14:textId="77777777" w:rsidR="00C0123B" w:rsidRDefault="00C0123B"/>
    <w:p w14:paraId="47D8867D" w14:textId="77777777" w:rsidR="00104CFF" w:rsidRPr="00104CFF" w:rsidRDefault="00104CFF" w:rsidP="00104CFF">
      <w:pPr>
        <w:rPr>
          <w:i/>
          <w:iCs/>
        </w:rPr>
      </w:pPr>
      <w:r w:rsidRPr="00104CFF">
        <w:rPr>
          <w:i/>
          <w:iCs/>
        </w:rPr>
        <w:lastRenderedPageBreak/>
        <w:t>Engagement with Industry</w:t>
      </w:r>
    </w:p>
    <w:p w14:paraId="630746A5" w14:textId="6E947FC2" w:rsidR="00104CFF" w:rsidRPr="00104CFF" w:rsidRDefault="00104CFF" w:rsidP="007A6A42">
      <w:pPr>
        <w:jc w:val="both"/>
      </w:pPr>
      <w:r w:rsidRPr="00104CFF">
        <w:t xml:space="preserve">The Programme </w:t>
      </w:r>
      <w:r w:rsidR="0022435F">
        <w:t xml:space="preserve">has </w:t>
      </w:r>
      <w:r w:rsidRPr="00104CFF">
        <w:t xml:space="preserve">set out to engage with </w:t>
      </w:r>
      <w:r w:rsidR="0036794B">
        <w:t>i</w:t>
      </w:r>
      <w:r w:rsidRPr="00104CFF">
        <w:t xml:space="preserve">ndustry </w:t>
      </w:r>
      <w:r w:rsidR="0022435F">
        <w:t xml:space="preserve">by engaging with </w:t>
      </w:r>
      <w:r w:rsidR="00392292">
        <w:t>four</w:t>
      </w:r>
      <w:r w:rsidR="0022435F">
        <w:t xml:space="preserve"> employers per cluster</w:t>
      </w:r>
      <w:r w:rsidR="00ED208A">
        <w:t xml:space="preserve"> so </w:t>
      </w:r>
      <w:r w:rsidR="006B1B35">
        <w:t>sixteen</w:t>
      </w:r>
      <w:r w:rsidR="00ED208A">
        <w:t xml:space="preserve"> in total</w:t>
      </w:r>
      <w:r w:rsidR="0022435F">
        <w:t xml:space="preserve">.  </w:t>
      </w:r>
      <w:r w:rsidRPr="00104CFF">
        <w:t>Th</w:t>
      </w:r>
      <w:r w:rsidR="0022435F">
        <w:t>e inclusion of business in the ‘cluster’ model</w:t>
      </w:r>
      <w:r w:rsidRPr="00104CFF">
        <w:t xml:space="preserve"> was driven by evidence suggesting a tendency for business engagement in STEM to focus on certain schools, specifically grammar schools, meaning</w:t>
      </w:r>
      <w:r w:rsidR="0022435F">
        <w:t xml:space="preserve"> a typically </w:t>
      </w:r>
      <w:r w:rsidRPr="00104CFF">
        <w:t>lower exposure to the application of STEM and Engineering principles in work</w:t>
      </w:r>
      <w:r w:rsidR="0022435F">
        <w:t xml:space="preserve"> to </w:t>
      </w:r>
      <w:r w:rsidR="002D5FD1">
        <w:t>post-primary</w:t>
      </w:r>
      <w:r w:rsidR="0022435F">
        <w:t xml:space="preserve"> schools</w:t>
      </w:r>
      <w:r w:rsidRPr="00104CFF">
        <w:t>. The idea</w:t>
      </w:r>
      <w:r w:rsidR="0022435F">
        <w:t xml:space="preserve"> therefore</w:t>
      </w:r>
      <w:r w:rsidRPr="00104CFF">
        <w:t xml:space="preserve"> is that involving industry with schools at all levels</w:t>
      </w:r>
      <w:r w:rsidR="0022435F">
        <w:t xml:space="preserve">, </w:t>
      </w:r>
      <w:r w:rsidRPr="00104CFF">
        <w:t>policy is intervening to make the whole process of STEM/Engineering exposure more equitable across all types of school provision in Northern Ireland.  The direct inclusion of industry links in the application process, supporting schools with grant proposals and on-going engagement through the Programme has aimed to provide an opportunity to widen outreach and networks for all schools involved.  Therefore, businesses have been involved with developing schools</w:t>
      </w:r>
      <w:r w:rsidR="00D77885">
        <w:t>’</w:t>
      </w:r>
      <w:r w:rsidRPr="00104CFF">
        <w:t xml:space="preserve"> grant proposals as seen in the in-house grant applications.</w:t>
      </w:r>
    </w:p>
    <w:p w14:paraId="6854414E" w14:textId="51F6227F" w:rsidR="00104CFF" w:rsidRPr="00104CFF" w:rsidRDefault="00104CFF" w:rsidP="007A6A42">
      <w:pPr>
        <w:jc w:val="both"/>
      </w:pPr>
      <w:r w:rsidRPr="00104CFF">
        <w:t xml:space="preserve">At present, </w:t>
      </w:r>
      <w:r w:rsidRPr="004E5F80">
        <w:rPr>
          <w:color w:val="000000" w:themeColor="text1"/>
        </w:rPr>
        <w:t xml:space="preserve">10 employers </w:t>
      </w:r>
      <w:r w:rsidRPr="00104CFF">
        <w:t>are now connected with the Programme.  With schools coming on board later than anticipated, there ha</w:t>
      </w:r>
      <w:r w:rsidR="00D77885">
        <w:t>ve</w:t>
      </w:r>
      <w:r w:rsidRPr="00104CFF">
        <w:t xml:space="preserve"> been knock</w:t>
      </w:r>
      <w:r w:rsidR="005C1385">
        <w:t>-</w:t>
      </w:r>
      <w:r w:rsidRPr="00104CFF">
        <w:t xml:space="preserve">on effects in terms of industry engagement.  The focus on the Programme to date has been on the school engagement piece (along with </w:t>
      </w:r>
      <w:r w:rsidR="008C0338">
        <w:t>b</w:t>
      </w:r>
      <w:r w:rsidR="00D82493">
        <w:t>ursar</w:t>
      </w:r>
      <w:r w:rsidR="00871A23">
        <w:t>ies</w:t>
      </w:r>
      <w:r w:rsidRPr="00104CFF">
        <w:t xml:space="preserve">) and making sure that schools were fully </w:t>
      </w:r>
      <w:r w:rsidR="00D12E38" w:rsidRPr="00104CFF">
        <w:t>participating,</w:t>
      </w:r>
      <w:r w:rsidRPr="00104CFF">
        <w:t xml:space="preserve"> and projects developed.  This has been considered an important pre</w:t>
      </w:r>
      <w:r w:rsidR="005C1385">
        <w:t>-</w:t>
      </w:r>
      <w:r w:rsidRPr="00104CFF">
        <w:t xml:space="preserve">cursor in making sure that there is a firm foundation with schools before engaging with industry, particularly in ensuring their ongoing engagement. With school engagement and projects more firmly established, it is envisaged that from November 2023 there will be a greater focus on the link-up between businesses and STEM ambassadors.  </w:t>
      </w:r>
    </w:p>
    <w:p w14:paraId="77547C9E" w14:textId="1F81E8E1" w:rsidR="00CA6DE7" w:rsidRPr="006815CE" w:rsidRDefault="00CA6DE7" w:rsidP="007A6A42">
      <w:pPr>
        <w:pStyle w:val="Heading2"/>
        <w:jc w:val="left"/>
      </w:pPr>
      <w:bookmarkStart w:id="8" w:name="_Toc159936655"/>
      <w:r w:rsidRPr="006815CE">
        <w:t xml:space="preserve">Higher Education </w:t>
      </w:r>
      <w:r w:rsidR="00D82493">
        <w:t>Bursary</w:t>
      </w:r>
      <w:bookmarkEnd w:id="8"/>
    </w:p>
    <w:p w14:paraId="30F9B8B1" w14:textId="7E139909" w:rsidR="005E7EC3" w:rsidRDefault="005E7EC3" w:rsidP="00B015C4">
      <w:pPr>
        <w:jc w:val="both"/>
        <w:rPr>
          <w:i/>
          <w:iCs/>
        </w:rPr>
      </w:pPr>
      <w:r w:rsidRPr="00370F14">
        <w:t xml:space="preserve">The Higher Education </w:t>
      </w:r>
      <w:r w:rsidR="008C0338">
        <w:t>b</w:t>
      </w:r>
      <w:r w:rsidR="00D82493">
        <w:t>ursary</w:t>
      </w:r>
      <w:r w:rsidRPr="00370F14">
        <w:t xml:space="preserve"> forms part of the </w:t>
      </w:r>
      <w:r w:rsidR="00370F14" w:rsidRPr="00370F14">
        <w:t>NIEEP</w:t>
      </w:r>
      <w:r w:rsidRPr="00370F14">
        <w:t xml:space="preserve"> and is targeted at w</w:t>
      </w:r>
      <w:r w:rsidRPr="00370F14">
        <w:rPr>
          <w:rFonts w:asciiTheme="minorHAnsi" w:hAnsiTheme="minorHAnsi" w:cstheme="minorBidi"/>
        </w:rPr>
        <w:t>omen students from low</w:t>
      </w:r>
      <w:r w:rsidR="008F3788" w:rsidRPr="00370F14">
        <w:t>-</w:t>
      </w:r>
      <w:r w:rsidRPr="00370F14">
        <w:rPr>
          <w:rFonts w:asciiTheme="minorHAnsi" w:hAnsiTheme="minorHAnsi" w:cstheme="minorBidi"/>
        </w:rPr>
        <w:t>income households, and those who are under-represented in the engineering sector</w:t>
      </w:r>
      <w:r w:rsidRPr="00370F14">
        <w:t xml:space="preserve">.  This involves the </w:t>
      </w:r>
      <w:r w:rsidRPr="00370F14">
        <w:rPr>
          <w:rFonts w:asciiTheme="minorHAnsi" w:hAnsiTheme="minorHAnsi" w:cstheme="minorBidi"/>
        </w:rPr>
        <w:t>opportunity</w:t>
      </w:r>
      <w:r w:rsidR="00370F14" w:rsidRPr="00370F14">
        <w:rPr>
          <w:rFonts w:asciiTheme="minorHAnsi" w:hAnsiTheme="minorHAnsi" w:cstheme="minorBidi"/>
        </w:rPr>
        <w:t xml:space="preserve"> for </w:t>
      </w:r>
      <w:r w:rsidR="005C1385">
        <w:rPr>
          <w:rFonts w:asciiTheme="minorHAnsi" w:hAnsiTheme="minorHAnsi" w:cstheme="minorBidi"/>
        </w:rPr>
        <w:t>women</w:t>
      </w:r>
      <w:r w:rsidR="005C1385" w:rsidRPr="00370F14">
        <w:rPr>
          <w:rFonts w:asciiTheme="minorHAnsi" w:hAnsiTheme="minorHAnsi" w:cstheme="minorBidi"/>
        </w:rPr>
        <w:t xml:space="preserve"> </w:t>
      </w:r>
      <w:r w:rsidR="00370F14" w:rsidRPr="00370F14">
        <w:rPr>
          <w:rFonts w:asciiTheme="minorHAnsi" w:hAnsiTheme="minorHAnsi" w:cstheme="minorBidi"/>
        </w:rPr>
        <w:t>students</w:t>
      </w:r>
      <w:r w:rsidRPr="00370F14">
        <w:rPr>
          <w:rFonts w:asciiTheme="minorHAnsi" w:hAnsiTheme="minorHAnsi" w:cstheme="minorBidi"/>
        </w:rPr>
        <w:t xml:space="preserve"> to apply for a £15,000 </w:t>
      </w:r>
      <w:r w:rsidR="008C0338">
        <w:rPr>
          <w:rFonts w:asciiTheme="minorHAnsi" w:hAnsiTheme="minorHAnsi" w:cstheme="minorBidi"/>
        </w:rPr>
        <w:t>b</w:t>
      </w:r>
      <w:r w:rsidR="00D82493">
        <w:rPr>
          <w:rFonts w:asciiTheme="minorHAnsi" w:hAnsiTheme="minorHAnsi" w:cstheme="minorBidi"/>
        </w:rPr>
        <w:t>ursary</w:t>
      </w:r>
      <w:r w:rsidRPr="00370F14">
        <w:rPr>
          <w:rFonts w:asciiTheme="minorHAnsi" w:hAnsiTheme="minorHAnsi" w:cstheme="minorBidi"/>
        </w:rPr>
        <w:t xml:space="preserve"> to support their studies</w:t>
      </w:r>
      <w:r w:rsidRPr="00370F14">
        <w:t xml:space="preserve"> and has</w:t>
      </w:r>
      <w:r>
        <w:t xml:space="preserve"> been </w:t>
      </w:r>
      <w:r w:rsidRPr="005E7EC3">
        <w:t>open to students who have enrolled in their first year of an engineering or engineering-related subject at degree level</w:t>
      </w:r>
      <w:r w:rsidR="00E96CAD">
        <w:t xml:space="preserve"> and be a resident of Northern Ireland</w:t>
      </w:r>
      <w:r w:rsidRPr="005E7EC3">
        <w:t>.</w:t>
      </w:r>
      <w:r>
        <w:t xml:space="preserve"> </w:t>
      </w:r>
      <w:r w:rsidRPr="005E7EC3">
        <w:t>'Engineering-related' include</w:t>
      </w:r>
      <w:r>
        <w:t>s</w:t>
      </w:r>
      <w:r w:rsidRPr="005E7EC3">
        <w:t xml:space="preserve"> subjects such as Computer Science, Technology with Design, Physics or Maths. </w:t>
      </w:r>
      <w:r>
        <w:t>The criteria states that ‘</w:t>
      </w:r>
      <w:r w:rsidRPr="005E7EC3">
        <w:rPr>
          <w:i/>
          <w:iCs/>
        </w:rPr>
        <w:t xml:space="preserve">successful applicants will be able to show an understanding of how their chosen subject can lead to a career in </w:t>
      </w:r>
      <w:r w:rsidR="00785568" w:rsidRPr="005E7EC3">
        <w:rPr>
          <w:i/>
          <w:iCs/>
        </w:rPr>
        <w:t>engineering and</w:t>
      </w:r>
      <w:r w:rsidRPr="005E7EC3">
        <w:rPr>
          <w:i/>
          <w:iCs/>
        </w:rPr>
        <w:t xml:space="preserve"> should ideally be looking to follow a career in the field after graduating’.</w:t>
      </w:r>
    </w:p>
    <w:p w14:paraId="441286E4" w14:textId="2CCF4A89" w:rsidR="00076F01" w:rsidRDefault="00076F01" w:rsidP="00B015C4">
      <w:pPr>
        <w:jc w:val="both"/>
      </w:pPr>
      <w:r w:rsidRPr="00076F01">
        <w:t xml:space="preserve">The main objectives of the </w:t>
      </w:r>
      <w:r w:rsidR="00370F14">
        <w:t xml:space="preserve">Higher Education </w:t>
      </w:r>
      <w:r w:rsidR="008C0338">
        <w:t>b</w:t>
      </w:r>
      <w:r w:rsidR="00D82493">
        <w:t>ursary</w:t>
      </w:r>
      <w:r>
        <w:t xml:space="preserve"> programme are:</w:t>
      </w:r>
    </w:p>
    <w:p w14:paraId="520EC0CF" w14:textId="44964899" w:rsidR="00076F01" w:rsidRDefault="00076F01" w:rsidP="00B015C4">
      <w:pPr>
        <w:pStyle w:val="ListParagraph"/>
        <w:numPr>
          <w:ilvl w:val="0"/>
          <w:numId w:val="3"/>
        </w:numPr>
        <w:jc w:val="both"/>
      </w:pPr>
      <w:r>
        <w:t>To encourage women students from low-income households and those underrepresented in the engineering sector to become valuable members of the future STEM and engineering workforce</w:t>
      </w:r>
      <w:r w:rsidR="0036794B">
        <w:t>.</w:t>
      </w:r>
    </w:p>
    <w:p w14:paraId="64F44E4B" w14:textId="0B391DFD" w:rsidR="00076F01" w:rsidRPr="00076F01" w:rsidRDefault="00076F01" w:rsidP="00B015C4">
      <w:pPr>
        <w:pStyle w:val="ListParagraph"/>
        <w:numPr>
          <w:ilvl w:val="0"/>
          <w:numId w:val="3"/>
        </w:numPr>
        <w:spacing w:after="0"/>
        <w:jc w:val="both"/>
      </w:pPr>
      <w:r w:rsidRPr="00076F01">
        <w:t>To support local students' progression from eligible schools and colleges in Northern Ireland to higher education as they continue their STEM studies at degree level</w:t>
      </w:r>
      <w:r w:rsidR="0036794B">
        <w:t>.</w:t>
      </w:r>
    </w:p>
    <w:p w14:paraId="3B7D0C14" w14:textId="29401FA5" w:rsidR="00076F01" w:rsidRPr="00370F14" w:rsidRDefault="00076F01" w:rsidP="00B015C4">
      <w:pPr>
        <w:pStyle w:val="ListParagraph"/>
        <w:numPr>
          <w:ilvl w:val="0"/>
          <w:numId w:val="3"/>
        </w:numPr>
        <w:jc w:val="both"/>
      </w:pPr>
      <w:r w:rsidRPr="00076F01">
        <w:t xml:space="preserve">To help address the </w:t>
      </w:r>
      <w:r w:rsidRPr="00370F14">
        <w:t>well-documented shortage of engineers by promoting greater diversity and inclusion in engineering across the UK and Ireland</w:t>
      </w:r>
      <w:r w:rsidR="0036794B">
        <w:t>.</w:t>
      </w:r>
    </w:p>
    <w:p w14:paraId="7A45368E" w14:textId="575AB1F5" w:rsidR="00FB5A01" w:rsidRPr="00FB5A01" w:rsidRDefault="00FB5A01" w:rsidP="00B015C4">
      <w:pPr>
        <w:spacing w:after="0"/>
        <w:jc w:val="both"/>
      </w:pPr>
      <w:r>
        <w:t>The process involve</w:t>
      </w:r>
      <w:r w:rsidR="00370F14">
        <w:t>s</w:t>
      </w:r>
      <w:r>
        <w:t xml:space="preserve"> an </w:t>
      </w:r>
      <w:r w:rsidR="00785568">
        <w:t>application</w:t>
      </w:r>
      <w:r>
        <w:t xml:space="preserve"> through the </w:t>
      </w:r>
      <w:r w:rsidRPr="00FB5A01">
        <w:t xml:space="preserve">Academy’s </w:t>
      </w:r>
      <w:r w:rsidR="005C1385">
        <w:t xml:space="preserve">online </w:t>
      </w:r>
      <w:r w:rsidRPr="00FB5A01">
        <w:t>Grant Management System (GMS</w:t>
      </w:r>
      <w:r w:rsidRPr="00FB5A01">
        <w:rPr>
          <w:b/>
          <w:bCs/>
        </w:rPr>
        <w:t>)</w:t>
      </w:r>
      <w:r w:rsidR="005C1385">
        <w:rPr>
          <w:b/>
          <w:bCs/>
        </w:rPr>
        <w:t>.</w:t>
      </w:r>
      <w:r w:rsidR="008824C6">
        <w:rPr>
          <w:b/>
          <w:bCs/>
        </w:rPr>
        <w:t xml:space="preserve"> </w:t>
      </w:r>
      <w:r w:rsidRPr="00FB5A01">
        <w:t xml:space="preserve">The main purpose of the application form </w:t>
      </w:r>
      <w:r w:rsidR="00370F14">
        <w:t>i</w:t>
      </w:r>
      <w:r>
        <w:t>s</w:t>
      </w:r>
      <w:r w:rsidRPr="00FB5A01">
        <w:t xml:space="preserve"> to identify whether </w:t>
      </w:r>
      <w:r>
        <w:t>the student</w:t>
      </w:r>
      <w:r w:rsidRPr="00FB5A01">
        <w:t xml:space="preserve"> </w:t>
      </w:r>
      <w:r w:rsidR="00370F14">
        <w:t xml:space="preserve">has </w:t>
      </w:r>
      <w:r w:rsidRPr="00FB5A01">
        <w:t xml:space="preserve">met the eligibility criteria and the aims and objectives of the scheme. </w:t>
      </w:r>
      <w:r w:rsidR="00D960C2">
        <w:t>The process is clearly set out</w:t>
      </w:r>
      <w:r w:rsidR="005C1385">
        <w:t>,</w:t>
      </w:r>
      <w:r w:rsidR="00D960C2">
        <w:t xml:space="preserve"> involving completion of the application online, </w:t>
      </w:r>
      <w:r w:rsidR="005C1385">
        <w:t>which is then</w:t>
      </w:r>
      <w:r w:rsidR="00D960C2">
        <w:t xml:space="preserve"> reviewed by an RAEng Panel</w:t>
      </w:r>
      <w:r w:rsidR="005C1385">
        <w:t>. A</w:t>
      </w:r>
      <w:r w:rsidR="00D960C2">
        <w:t xml:space="preserve">ny unsuccessful applicants </w:t>
      </w:r>
      <w:r w:rsidR="00370F14">
        <w:t>are</w:t>
      </w:r>
      <w:r w:rsidR="00D960C2">
        <w:t xml:space="preserve"> informed and successful applicants called for interview</w:t>
      </w:r>
      <w:r w:rsidR="005C1385">
        <w:t>,</w:t>
      </w:r>
      <w:r w:rsidR="00D960C2">
        <w:t xml:space="preserve"> after which they would be informed as to whethe</w:t>
      </w:r>
      <w:r w:rsidR="00370F14">
        <w:t xml:space="preserve">r </w:t>
      </w:r>
      <w:r w:rsidR="00D960C2">
        <w:t xml:space="preserve">they </w:t>
      </w:r>
      <w:r w:rsidR="005C1385">
        <w:t xml:space="preserve">will be </w:t>
      </w:r>
      <w:r w:rsidR="00D960C2">
        <w:t xml:space="preserve">awarded the grant.   </w:t>
      </w:r>
      <w:r w:rsidR="00D960C2">
        <w:rPr>
          <w:color w:val="FF0000"/>
        </w:rPr>
        <w:t xml:space="preserve"> </w:t>
      </w:r>
    </w:p>
    <w:p w14:paraId="367C94F1" w14:textId="67F3720C" w:rsidR="008B2448" w:rsidRDefault="00703FAB" w:rsidP="00B015C4">
      <w:pPr>
        <w:jc w:val="both"/>
      </w:pPr>
      <w:r>
        <w:lastRenderedPageBreak/>
        <w:t>At the outset</w:t>
      </w:r>
      <w:r w:rsidR="00370F14">
        <w:t>,</w:t>
      </w:r>
      <w:r>
        <w:t xml:space="preserve"> the f</w:t>
      </w:r>
      <w:r w:rsidR="00DD65CB">
        <w:t>irst preference</w:t>
      </w:r>
      <w:r w:rsidR="00370F14">
        <w:t xml:space="preserve"> </w:t>
      </w:r>
      <w:r w:rsidR="00C15F24">
        <w:t>b</w:t>
      </w:r>
      <w:r w:rsidR="00D82493">
        <w:t>ursar</w:t>
      </w:r>
      <w:r w:rsidR="00392292">
        <w:t>ies</w:t>
      </w:r>
      <w:r w:rsidR="00370F14">
        <w:t xml:space="preserve"> were</w:t>
      </w:r>
      <w:r>
        <w:t xml:space="preserve"> to be given</w:t>
      </w:r>
      <w:r w:rsidR="00DD65CB">
        <w:t xml:space="preserve"> to </w:t>
      </w:r>
      <w:r w:rsidR="004F48E0">
        <w:t>those students in receipt of free school meals (FSM)</w:t>
      </w:r>
      <w:r w:rsidR="00370F14">
        <w:t xml:space="preserve"> and/or </w:t>
      </w:r>
      <w:r w:rsidR="004F48E0">
        <w:t>parent</w:t>
      </w:r>
      <w:r w:rsidR="00DD65CB">
        <w:t>s in receipt of</w:t>
      </w:r>
      <w:r w:rsidR="004F48E0">
        <w:t xml:space="preserve"> benefits</w:t>
      </w:r>
      <w:r w:rsidR="00DD65CB">
        <w:t xml:space="preserve"> </w:t>
      </w:r>
      <w:r w:rsidR="0036794B">
        <w:t xml:space="preserve">as </w:t>
      </w:r>
      <w:r w:rsidR="00DD65CB">
        <w:t>evidence</w:t>
      </w:r>
      <w:r w:rsidR="0036794B">
        <w:t>d</w:t>
      </w:r>
      <w:r w:rsidR="00DD65CB">
        <w:t xml:space="preserve"> </w:t>
      </w:r>
      <w:r w:rsidR="0036794B">
        <w:t>by supporting paperwork submitted with their application.</w:t>
      </w:r>
      <w:r>
        <w:t xml:space="preserve">  </w:t>
      </w:r>
    </w:p>
    <w:p w14:paraId="1E389140" w14:textId="5F84BE26" w:rsidR="00CA6DE7" w:rsidRDefault="00CA6DE7" w:rsidP="00B015C4">
      <w:pPr>
        <w:jc w:val="both"/>
      </w:pPr>
      <w:r>
        <w:t>There was some delay to the</w:t>
      </w:r>
      <w:r w:rsidR="00076F01">
        <w:t xml:space="preserve"> implementation of the</w:t>
      </w:r>
      <w:r>
        <w:t xml:space="preserve"> </w:t>
      </w:r>
      <w:r w:rsidR="00C15F24">
        <w:t>b</w:t>
      </w:r>
      <w:r w:rsidR="00D82493">
        <w:t>ursary</w:t>
      </w:r>
      <w:r>
        <w:t xml:space="preserve"> process </w:t>
      </w:r>
      <w:r w:rsidR="00076F01">
        <w:t>brought about</w:t>
      </w:r>
      <w:r>
        <w:t xml:space="preserve"> </w:t>
      </w:r>
      <w:r w:rsidR="00370F14">
        <w:t xml:space="preserve">by </w:t>
      </w:r>
      <w:r>
        <w:t>technical issues with the online grants system which meant the deadline for applications was extended by one month to the end of August 2022. There was also lower</w:t>
      </w:r>
      <w:r w:rsidR="005C1385">
        <w:t>-</w:t>
      </w:r>
      <w:r>
        <w:t>than</w:t>
      </w:r>
      <w:r w:rsidR="005C1385">
        <w:t>-</w:t>
      </w:r>
      <w:r>
        <w:t xml:space="preserve">expected take up with </w:t>
      </w:r>
      <w:r w:rsidR="00392292">
        <w:t>eight</w:t>
      </w:r>
      <w:r>
        <w:t xml:space="preserve"> places available and only </w:t>
      </w:r>
      <w:r w:rsidR="00392292">
        <w:t>three</w:t>
      </w:r>
      <w:r>
        <w:t xml:space="preserve"> applications submitted</w:t>
      </w:r>
      <w:r w:rsidR="00076F01">
        <w:t xml:space="preserve"> at that time</w:t>
      </w:r>
      <w:r>
        <w:t xml:space="preserve">.  </w:t>
      </w:r>
      <w:r w:rsidR="00370F14">
        <w:t>Reasons</w:t>
      </w:r>
      <w:r w:rsidR="00810C5C">
        <w:t xml:space="preserve"> put forward for the lower uptake w</w:t>
      </w:r>
      <w:r w:rsidR="005C1385">
        <w:t>ere</w:t>
      </w:r>
      <w:r w:rsidR="00810C5C">
        <w:t xml:space="preserve"> </w:t>
      </w:r>
      <w:r w:rsidR="00810C5C" w:rsidRPr="00810C5C">
        <w:rPr>
          <w:u w:val="single"/>
        </w:rPr>
        <w:t>timing</w:t>
      </w:r>
      <w:r w:rsidR="00810C5C">
        <w:t xml:space="preserve"> </w:t>
      </w:r>
      <w:r w:rsidR="005C1385">
        <w:t xml:space="preserve">- </w:t>
      </w:r>
      <w:r w:rsidR="00810C5C">
        <w:t>in that it was launched towards the end of a very busy school year</w:t>
      </w:r>
      <w:r w:rsidR="005C1385">
        <w:t xml:space="preserve"> - </w:t>
      </w:r>
      <w:r w:rsidR="00810C5C">
        <w:t xml:space="preserve">and </w:t>
      </w:r>
      <w:r w:rsidR="00810C5C" w:rsidRPr="00810C5C">
        <w:rPr>
          <w:u w:val="single"/>
        </w:rPr>
        <w:t>visibility</w:t>
      </w:r>
      <w:r w:rsidR="00810C5C">
        <w:t xml:space="preserve"> </w:t>
      </w:r>
      <w:r w:rsidR="005C1385">
        <w:t xml:space="preserve">- </w:t>
      </w:r>
      <w:r w:rsidR="00810C5C">
        <w:t xml:space="preserve">in that the communications around the </w:t>
      </w:r>
      <w:r w:rsidR="00C15F24">
        <w:t>b</w:t>
      </w:r>
      <w:r w:rsidR="00D82493">
        <w:t>ursary</w:t>
      </w:r>
      <w:r w:rsidR="00810C5C">
        <w:t xml:space="preserve"> meant</w:t>
      </w:r>
      <w:r w:rsidR="00871A23">
        <w:t xml:space="preserve"> that</w:t>
      </w:r>
      <w:r w:rsidR="00810C5C">
        <w:t xml:space="preserve"> it was not fully picked up by schools</w:t>
      </w:r>
      <w:r w:rsidR="00740188">
        <w:t>.</w:t>
      </w:r>
      <w:r w:rsidR="00810C5C" w:rsidRPr="00370F14">
        <w:rPr>
          <w:color w:val="FF0000"/>
        </w:rPr>
        <w:t xml:space="preserve"> </w:t>
      </w:r>
    </w:p>
    <w:p w14:paraId="17B4E594" w14:textId="5601DB79" w:rsidR="00CF4413" w:rsidRDefault="00810C5C" w:rsidP="00B015C4">
      <w:pPr>
        <w:jc w:val="both"/>
      </w:pPr>
      <w:r>
        <w:t xml:space="preserve">It was subsequently decided that </w:t>
      </w:r>
      <w:r w:rsidRPr="00810C5C">
        <w:t xml:space="preserve">the scheme would be re-opened, </w:t>
      </w:r>
      <w:r w:rsidRPr="00810C5C">
        <w:rPr>
          <w:i/>
          <w:iCs/>
        </w:rPr>
        <w:t xml:space="preserve">‘with eligibility criteria widened, to give more women students the opportunity to apply for the remaining five </w:t>
      </w:r>
      <w:r w:rsidR="00BB6A1C" w:rsidRPr="00810C5C">
        <w:rPr>
          <w:i/>
          <w:iCs/>
        </w:rPr>
        <w:t>bursaries</w:t>
      </w:r>
      <w:r w:rsidR="00D12E38">
        <w:rPr>
          <w:i/>
          <w:iCs/>
        </w:rPr>
        <w:t>’.</w:t>
      </w:r>
      <w:r w:rsidR="008B2448">
        <w:t xml:space="preserve"> </w:t>
      </w:r>
      <w:r w:rsidR="005C3108">
        <w:t>This was considered in agreement with DfE.</w:t>
      </w:r>
      <w:r w:rsidR="008B2448">
        <w:t xml:space="preserve"> The scheme was relaunched in December 2022 with a new deadline</w:t>
      </w:r>
      <w:r w:rsidR="00740188">
        <w:t xml:space="preserve"> set</w:t>
      </w:r>
      <w:r w:rsidR="008B2448">
        <w:t xml:space="preserve"> for 4</w:t>
      </w:r>
      <w:r w:rsidR="008B2448" w:rsidRPr="008B2448">
        <w:rPr>
          <w:vertAlign w:val="superscript"/>
        </w:rPr>
        <w:t>th</w:t>
      </w:r>
      <w:r w:rsidR="008B2448">
        <w:t xml:space="preserve"> January 202</w:t>
      </w:r>
      <w:r w:rsidR="0036794B">
        <w:t>3</w:t>
      </w:r>
      <w:r w:rsidR="008B2448">
        <w:t xml:space="preserve">.  </w:t>
      </w:r>
    </w:p>
    <w:p w14:paraId="5287A202" w14:textId="79E8F0C1" w:rsidR="005F5D69" w:rsidRDefault="00CF4413" w:rsidP="00740188">
      <w:pPr>
        <w:spacing w:after="0" w:line="240" w:lineRule="auto"/>
        <w:jc w:val="both"/>
      </w:pPr>
      <w:r>
        <w:t>A discussion took place between RAEng and DfE</w:t>
      </w:r>
      <w:r>
        <w:rPr>
          <w:rStyle w:val="FootnoteReference"/>
        </w:rPr>
        <w:footnoteReference w:id="5"/>
      </w:r>
      <w:r>
        <w:t xml:space="preserve"> around </w:t>
      </w:r>
      <w:r w:rsidRPr="00CF4413">
        <w:t>consider</w:t>
      </w:r>
      <w:r>
        <w:t xml:space="preserve">ation of the replacement of the requirement to provide a </w:t>
      </w:r>
      <w:r w:rsidRPr="00CF4413">
        <w:t>benefit statement with alternative evidence</w:t>
      </w:r>
      <w:r w:rsidR="00317A6B">
        <w:t xml:space="preserve"> to demonstrate hardship</w:t>
      </w:r>
      <w:r w:rsidRPr="00CF4413">
        <w:t xml:space="preserve"> </w:t>
      </w:r>
      <w:r w:rsidR="00785568" w:rsidRPr="00CF4413">
        <w:t>e.g.,</w:t>
      </w:r>
      <w:r w:rsidRPr="00CF4413">
        <w:t xml:space="preserve"> letters for maintenance grant/official award notification of similar hardship payments/loan. This would ensure the NI programme would remain consistent with other RAEng programmes. The rationale for change </w:t>
      </w:r>
      <w:r w:rsidR="00740188">
        <w:t>wa</w:t>
      </w:r>
      <w:r w:rsidRPr="00CF4413">
        <w:t xml:space="preserve">s that candidates (having already started HE study) would now be able to provide different evidence </w:t>
      </w:r>
      <w:r w:rsidR="00785568" w:rsidRPr="00CF4413">
        <w:t>e.g.,</w:t>
      </w:r>
      <w:r w:rsidRPr="00CF4413">
        <w:t xml:space="preserve"> they may have already submitted benefit statements to apply for maintenance grant. A grant award letter would therefore confirm that the institution has verified eligibility.  </w:t>
      </w:r>
      <w:r w:rsidR="008B2448">
        <w:t xml:space="preserve">The new criteria </w:t>
      </w:r>
      <w:r w:rsidR="00AF3DE7">
        <w:t>set by the Head of Education in RAEng and agree</w:t>
      </w:r>
      <w:r w:rsidR="005F5D69">
        <w:t>d</w:t>
      </w:r>
      <w:r w:rsidR="00AF3DE7">
        <w:t xml:space="preserve"> by DfE </w:t>
      </w:r>
      <w:r w:rsidR="00076F01">
        <w:t xml:space="preserve">was </w:t>
      </w:r>
      <w:r w:rsidR="00AF3DE7">
        <w:t>as follows</w:t>
      </w:r>
      <w:r w:rsidR="00001241">
        <w:rPr>
          <w:rStyle w:val="FootnoteReference"/>
        </w:rPr>
        <w:footnoteReference w:id="6"/>
      </w:r>
      <w:r w:rsidR="008B2448">
        <w:t>:</w:t>
      </w:r>
      <w:r w:rsidR="00740188">
        <w:t xml:space="preserve">  To be eligible, t</w:t>
      </w:r>
      <w:r w:rsidR="005F5D69" w:rsidRPr="00D87687">
        <w:t xml:space="preserve">he student </w:t>
      </w:r>
      <w:r w:rsidR="00D87687">
        <w:t>must</w:t>
      </w:r>
      <w:r w:rsidR="005F5D69" w:rsidRPr="005F5D69">
        <w:t xml:space="preserve"> answer 'yes' to one, or both, of the following: </w:t>
      </w:r>
    </w:p>
    <w:p w14:paraId="5ED1877D" w14:textId="77777777" w:rsidR="00740188" w:rsidRPr="005F5D69" w:rsidRDefault="00740188" w:rsidP="00740188">
      <w:pPr>
        <w:spacing w:after="0" w:line="240" w:lineRule="auto"/>
        <w:jc w:val="both"/>
      </w:pPr>
    </w:p>
    <w:p w14:paraId="385EFC98" w14:textId="1442F54F" w:rsidR="005F5D69" w:rsidRPr="005F5D69" w:rsidRDefault="00740188" w:rsidP="00B015C4">
      <w:pPr>
        <w:numPr>
          <w:ilvl w:val="0"/>
          <w:numId w:val="5"/>
        </w:numPr>
        <w:spacing w:after="0"/>
        <w:jc w:val="both"/>
        <w:rPr>
          <w:i/>
          <w:iCs/>
        </w:rPr>
      </w:pPr>
      <w:r>
        <w:rPr>
          <w:i/>
          <w:iCs/>
        </w:rPr>
        <w:t>Had</w:t>
      </w:r>
      <w:r w:rsidR="005F5D69" w:rsidRPr="005F5D69">
        <w:rPr>
          <w:i/>
          <w:iCs/>
        </w:rPr>
        <w:t xml:space="preserve"> been continually eligible for free school meals since the start of your post-16 studies - even if you didn't actually receive them</w:t>
      </w:r>
      <w:r w:rsidR="007719D7">
        <w:rPr>
          <w:i/>
          <w:iCs/>
        </w:rPr>
        <w:t>.</w:t>
      </w:r>
      <w:r w:rsidR="005F5D69" w:rsidRPr="005F5D69">
        <w:rPr>
          <w:i/>
          <w:iCs/>
        </w:rPr>
        <w:t xml:space="preserve"> </w:t>
      </w:r>
    </w:p>
    <w:p w14:paraId="4D2531DE" w14:textId="7233C3FD" w:rsidR="00F30FF5" w:rsidRPr="007A6A42" w:rsidRDefault="00740188" w:rsidP="00B015C4">
      <w:pPr>
        <w:numPr>
          <w:ilvl w:val="0"/>
          <w:numId w:val="5"/>
        </w:numPr>
        <w:jc w:val="both"/>
        <w:rPr>
          <w:i/>
          <w:iCs/>
        </w:rPr>
      </w:pPr>
      <w:r>
        <w:rPr>
          <w:i/>
          <w:iCs/>
        </w:rPr>
        <w:t>Be</w:t>
      </w:r>
      <w:r w:rsidR="005F5D69" w:rsidRPr="005F5D69">
        <w:rPr>
          <w:i/>
          <w:iCs/>
        </w:rPr>
        <w:t xml:space="preserve"> in receipt of any kind of funding - scholarship, </w:t>
      </w:r>
      <w:r w:rsidR="0005760B">
        <w:rPr>
          <w:i/>
          <w:iCs/>
        </w:rPr>
        <w:t>b</w:t>
      </w:r>
      <w:r w:rsidR="00D82493">
        <w:rPr>
          <w:i/>
          <w:iCs/>
        </w:rPr>
        <w:t>ursary</w:t>
      </w:r>
      <w:r w:rsidR="005F5D69" w:rsidRPr="005F5D69">
        <w:rPr>
          <w:i/>
          <w:iCs/>
        </w:rPr>
        <w:t xml:space="preserve"> or grant, either from your university or the government, that was award</w:t>
      </w:r>
      <w:r w:rsidR="007719D7">
        <w:rPr>
          <w:i/>
          <w:iCs/>
        </w:rPr>
        <w:t>ed</w:t>
      </w:r>
      <w:r w:rsidR="005F5D69" w:rsidRPr="005F5D69">
        <w:rPr>
          <w:i/>
          <w:iCs/>
        </w:rPr>
        <w:t xml:space="preserve"> on your personal or household financial situation</w:t>
      </w:r>
      <w:r w:rsidR="005F5D69">
        <w:rPr>
          <w:i/>
          <w:iCs/>
        </w:rPr>
        <w:t xml:space="preserve">. </w:t>
      </w:r>
      <w:r w:rsidR="005F5D69" w:rsidRPr="005F5D69">
        <w:rPr>
          <w:i/>
          <w:iCs/>
        </w:rPr>
        <w:t xml:space="preserve"> </w:t>
      </w:r>
      <w:r w:rsidR="00E96CAD" w:rsidRPr="00F30FF5">
        <w:rPr>
          <w:i/>
          <w:iCs/>
        </w:rPr>
        <w:t xml:space="preserve">This could include a low-income scholarship or </w:t>
      </w:r>
      <w:r w:rsidR="0005760B">
        <w:rPr>
          <w:i/>
          <w:iCs/>
        </w:rPr>
        <w:t>b</w:t>
      </w:r>
      <w:r w:rsidR="00D82493">
        <w:rPr>
          <w:i/>
          <w:iCs/>
        </w:rPr>
        <w:t>ursary</w:t>
      </w:r>
      <w:r w:rsidR="00E96CAD" w:rsidRPr="00F30FF5">
        <w:rPr>
          <w:i/>
          <w:iCs/>
        </w:rPr>
        <w:t xml:space="preserve"> from your university either paid to you</w:t>
      </w:r>
      <w:r w:rsidR="00E96CAD" w:rsidRPr="005F5D69">
        <w:rPr>
          <w:i/>
          <w:iCs/>
        </w:rPr>
        <w:t xml:space="preserve"> </w:t>
      </w:r>
      <w:r w:rsidR="00E96CAD" w:rsidRPr="00F30FF5">
        <w:rPr>
          <w:i/>
          <w:iCs/>
        </w:rPr>
        <w:t>or towards your accommodation, a fee waiver, a hardship grant, a non-repayable maintenance</w:t>
      </w:r>
      <w:r w:rsidR="00E96CAD" w:rsidRPr="005F5D69">
        <w:rPr>
          <w:i/>
          <w:iCs/>
        </w:rPr>
        <w:t xml:space="preserve"> </w:t>
      </w:r>
      <w:r w:rsidR="00E96CAD" w:rsidRPr="00F30FF5">
        <w:rPr>
          <w:i/>
          <w:iCs/>
        </w:rPr>
        <w:t xml:space="preserve">grant, a means-tested maintenance loan from Student Finance NI etc, </w:t>
      </w:r>
      <w:r w:rsidR="00785568" w:rsidRPr="00F30FF5">
        <w:rPr>
          <w:i/>
          <w:iCs/>
        </w:rPr>
        <w:t>if</w:t>
      </w:r>
      <w:r w:rsidR="00E96CAD" w:rsidRPr="00F30FF5">
        <w:rPr>
          <w:i/>
          <w:iCs/>
        </w:rPr>
        <w:t xml:space="preserve"> the criteria on</w:t>
      </w:r>
      <w:r w:rsidR="00E96CAD" w:rsidRPr="005F5D69">
        <w:rPr>
          <w:i/>
          <w:iCs/>
        </w:rPr>
        <w:t xml:space="preserve"> which these awards were made was low income or hardship.</w:t>
      </w:r>
    </w:p>
    <w:p w14:paraId="6216215A" w14:textId="35CE4412" w:rsidR="00F30FF5" w:rsidRPr="00F30FF5" w:rsidRDefault="00E96CAD" w:rsidP="00B015C4">
      <w:pPr>
        <w:jc w:val="both"/>
      </w:pPr>
      <w:r w:rsidRPr="007A6A42">
        <w:t>The application process</w:t>
      </w:r>
      <w:r w:rsidR="00F30FF5" w:rsidRPr="00F30FF5">
        <w:t xml:space="preserve"> asked to provide evidence of any such funding, in the form of an</w:t>
      </w:r>
      <w:r w:rsidR="007A6A42" w:rsidRPr="007A6A42">
        <w:t xml:space="preserve"> </w:t>
      </w:r>
      <w:r w:rsidR="00F30FF5" w:rsidRPr="00F30FF5">
        <w:t xml:space="preserve">official award notification </w:t>
      </w:r>
      <w:r w:rsidR="00785568" w:rsidRPr="007A6A42">
        <w:t>letter if</w:t>
      </w:r>
      <w:r w:rsidR="00F30FF5" w:rsidRPr="00F30FF5">
        <w:t xml:space="preserve"> </w:t>
      </w:r>
      <w:r w:rsidRPr="007A6A42">
        <w:t>the</w:t>
      </w:r>
      <w:r w:rsidR="00F30FF5" w:rsidRPr="00F30FF5">
        <w:t xml:space="preserve"> application </w:t>
      </w:r>
      <w:r w:rsidRPr="007A6A42">
        <w:t>was</w:t>
      </w:r>
      <w:r w:rsidR="00F30FF5" w:rsidRPr="00F30FF5">
        <w:t xml:space="preserve"> successful.</w:t>
      </w:r>
    </w:p>
    <w:p w14:paraId="28C49E1E" w14:textId="45162D1F" w:rsidR="00076F01" w:rsidRPr="00076F01" w:rsidRDefault="00076F01" w:rsidP="00B015C4">
      <w:pPr>
        <w:spacing w:after="0"/>
        <w:jc w:val="both"/>
      </w:pPr>
      <w:r>
        <w:t xml:space="preserve">Applications were </w:t>
      </w:r>
      <w:r w:rsidRPr="00076F01">
        <w:t xml:space="preserve">particularly welcome from students who met the criteria </w:t>
      </w:r>
      <w:r w:rsidRPr="00076F01">
        <w:rPr>
          <w:b/>
          <w:bCs/>
        </w:rPr>
        <w:t xml:space="preserve">above </w:t>
      </w:r>
      <w:r w:rsidRPr="00076F01">
        <w:t xml:space="preserve">and </w:t>
      </w:r>
      <w:r>
        <w:t xml:space="preserve">could </w:t>
      </w:r>
      <w:r w:rsidRPr="00076F01">
        <w:t xml:space="preserve">also answer ‘yes’ to one or more of the following: </w:t>
      </w:r>
    </w:p>
    <w:p w14:paraId="64574CE7" w14:textId="6FBE6BA5" w:rsidR="00740188" w:rsidRDefault="00740188" w:rsidP="00740188">
      <w:pPr>
        <w:pStyle w:val="ListParagraph"/>
        <w:numPr>
          <w:ilvl w:val="0"/>
          <w:numId w:val="24"/>
        </w:numPr>
        <w:spacing w:after="0"/>
      </w:pPr>
      <w:r>
        <w:t>S</w:t>
      </w:r>
      <w:r w:rsidR="00076F01" w:rsidRPr="00076F01">
        <w:t>pent time in the local authority care system</w:t>
      </w:r>
      <w:r w:rsidR="007719D7">
        <w:t>.</w:t>
      </w:r>
    </w:p>
    <w:p w14:paraId="226424A2" w14:textId="71FFC25B" w:rsidR="007A6A42" w:rsidRDefault="00740188" w:rsidP="00740188">
      <w:pPr>
        <w:pStyle w:val="ListParagraph"/>
        <w:numPr>
          <w:ilvl w:val="0"/>
          <w:numId w:val="24"/>
        </w:numPr>
        <w:spacing w:after="0"/>
      </w:pPr>
      <w:r>
        <w:t>Be</w:t>
      </w:r>
      <w:r w:rsidR="00076F01" w:rsidRPr="00076F01">
        <w:t xml:space="preserve"> the first generation in your immediate family to attend university/higher education.</w:t>
      </w:r>
    </w:p>
    <w:p w14:paraId="0B538679" w14:textId="2EFC5C0D" w:rsidR="00076F01" w:rsidRDefault="00076F01" w:rsidP="00740188">
      <w:pPr>
        <w:pStyle w:val="ListParagraph"/>
        <w:numPr>
          <w:ilvl w:val="0"/>
          <w:numId w:val="24"/>
        </w:numPr>
      </w:pPr>
      <w:r w:rsidRPr="00076F01">
        <w:t xml:space="preserve">Have not attended a fee-paying school at any time since the age of 11 (except where in receipt of a scholarship). </w:t>
      </w:r>
    </w:p>
    <w:p w14:paraId="4AD2F20C" w14:textId="7BD00F79" w:rsidR="007A6A42" w:rsidRDefault="00F32DEC" w:rsidP="00740188">
      <w:pPr>
        <w:spacing w:after="0"/>
        <w:jc w:val="both"/>
      </w:pPr>
      <w:r>
        <w:t>As well as meeting the criteria, students had to demonstrate through the application their</w:t>
      </w:r>
      <w:r w:rsidRPr="00F32DEC">
        <w:t xml:space="preserve"> interest and passion for engineering, </w:t>
      </w:r>
    </w:p>
    <w:p w14:paraId="1339C18C" w14:textId="77777777" w:rsidR="00740188" w:rsidRDefault="00740188" w:rsidP="00740188">
      <w:pPr>
        <w:spacing w:after="0"/>
        <w:jc w:val="both"/>
      </w:pPr>
    </w:p>
    <w:p w14:paraId="634D6683" w14:textId="2ADFA624" w:rsidR="00A4395D" w:rsidRDefault="00CF4413" w:rsidP="00B015C4">
      <w:pPr>
        <w:jc w:val="both"/>
      </w:pPr>
      <w:r>
        <w:lastRenderedPageBreak/>
        <w:t xml:space="preserve">A concerted effort was made to raise the profile of the </w:t>
      </w:r>
      <w:r w:rsidR="0005760B">
        <w:t>b</w:t>
      </w:r>
      <w:r w:rsidR="00D82493">
        <w:t>ursary</w:t>
      </w:r>
      <w:r>
        <w:t xml:space="preserve"> including working with STEMNI who had access to school contact details</w:t>
      </w:r>
      <w:r w:rsidR="006C3F07">
        <w:t xml:space="preserve">, </w:t>
      </w:r>
      <w:r>
        <w:t>Women in Engineering</w:t>
      </w:r>
      <w:r w:rsidR="006C3F07">
        <w:t xml:space="preserve"> and the Education Authority</w:t>
      </w:r>
      <w:r>
        <w:t xml:space="preserve">.  </w:t>
      </w:r>
      <w:r w:rsidR="008B2448">
        <w:t xml:space="preserve">In total, </w:t>
      </w:r>
      <w:r w:rsidR="0005760B">
        <w:t>four</w:t>
      </w:r>
      <w:r w:rsidR="008B2448">
        <w:t xml:space="preserve"> </w:t>
      </w:r>
      <w:r w:rsidR="00020BFF">
        <w:t xml:space="preserve">further </w:t>
      </w:r>
      <w:r w:rsidR="008B2448">
        <w:t xml:space="preserve">applications were received </w:t>
      </w:r>
      <w:r w:rsidR="00020BFF">
        <w:t xml:space="preserve">that </w:t>
      </w:r>
      <w:r w:rsidR="008B2448">
        <w:t xml:space="preserve">went through the shortlisting and interview process.  </w:t>
      </w:r>
      <w:r w:rsidR="0075383E">
        <w:t xml:space="preserve">All </w:t>
      </w:r>
      <w:r w:rsidR="00500335">
        <w:t>four</w:t>
      </w:r>
      <w:r w:rsidR="0075383E">
        <w:t xml:space="preserve"> were offered the </w:t>
      </w:r>
      <w:r w:rsidR="0005760B">
        <w:t>b</w:t>
      </w:r>
      <w:r w:rsidR="00D82493">
        <w:t>ursary</w:t>
      </w:r>
      <w:r w:rsidR="0075383E">
        <w:t>.</w:t>
      </w:r>
      <w:r w:rsidR="00C51A9E">
        <w:t xml:space="preserve"> This means that in total, </w:t>
      </w:r>
      <w:r w:rsidR="0005760B">
        <w:t xml:space="preserve">seven </w:t>
      </w:r>
      <w:r w:rsidR="00500335">
        <w:t>bursaries</w:t>
      </w:r>
      <w:r w:rsidR="00D87687">
        <w:t xml:space="preserve"> were awarded amounting to </w:t>
      </w:r>
      <w:r w:rsidR="00C51A9E">
        <w:t>£105,000</w:t>
      </w:r>
      <w:r w:rsidR="00D87687">
        <w:t xml:space="preserve">.  </w:t>
      </w:r>
      <w:r w:rsidR="0075383E">
        <w:t xml:space="preserve">It was agreed that the remaining £15,000 for one </w:t>
      </w:r>
      <w:r w:rsidR="00500335">
        <w:t>b</w:t>
      </w:r>
      <w:r w:rsidR="00D82493">
        <w:t>ursary</w:t>
      </w:r>
      <w:r w:rsidR="0075383E">
        <w:t xml:space="preserve"> not assigned would be redistributed to other aspects of the Programme.  </w:t>
      </w:r>
      <w:r w:rsidR="00B337AB">
        <w:t>It was reallocated towards</w:t>
      </w:r>
      <w:r w:rsidR="00B337AB" w:rsidRPr="00B337AB">
        <w:t xml:space="preserve"> providing schools with Future</w:t>
      </w:r>
      <w:r w:rsidR="00A35675">
        <w:t xml:space="preserve"> of</w:t>
      </w:r>
      <w:r w:rsidR="00B337AB" w:rsidRPr="00B337AB">
        <w:t xml:space="preserve"> Flight resource box</w:t>
      </w:r>
      <w:r w:rsidR="00B337AB">
        <w:t>es</w:t>
      </w:r>
      <w:r w:rsidR="00B337AB" w:rsidRPr="00B337AB">
        <w:t xml:space="preserve"> on top of </w:t>
      </w:r>
      <w:r w:rsidR="00B337AB">
        <w:t>their</w:t>
      </w:r>
      <w:r w:rsidR="00B337AB" w:rsidRPr="00B337AB">
        <w:t xml:space="preserve"> water resource</w:t>
      </w:r>
      <w:r w:rsidR="00B337AB">
        <w:t xml:space="preserve"> box</w:t>
      </w:r>
      <w:r w:rsidR="00B337AB" w:rsidRPr="00B337AB">
        <w:t xml:space="preserve"> </w:t>
      </w:r>
      <w:r w:rsidR="00785568" w:rsidRPr="00B337AB">
        <w:t>and</w:t>
      </w:r>
      <w:r w:rsidR="00B337AB">
        <w:t xml:space="preserve"> supported a </w:t>
      </w:r>
      <w:r w:rsidR="00B337AB" w:rsidRPr="00B337AB">
        <w:t>celebration event</w:t>
      </w:r>
      <w:r w:rsidR="00B337AB">
        <w:t>.</w:t>
      </w:r>
      <w:r w:rsidR="008B2448">
        <w:tab/>
      </w:r>
    </w:p>
    <w:p w14:paraId="220C2DA3" w14:textId="2770832D" w:rsidR="0005760B" w:rsidRPr="007A6A42" w:rsidRDefault="0005760B" w:rsidP="0005760B">
      <w:pPr>
        <w:spacing w:after="0"/>
        <w:rPr>
          <w:b/>
          <w:bCs/>
          <w:i/>
          <w:iCs/>
        </w:rPr>
      </w:pPr>
      <w:r>
        <w:rPr>
          <w:b/>
          <w:bCs/>
          <w:i/>
          <w:iCs/>
        </w:rPr>
        <w:t>Bursaries</w:t>
      </w:r>
      <w:r w:rsidRPr="007A6A42">
        <w:rPr>
          <w:b/>
          <w:bCs/>
          <w:i/>
          <w:iCs/>
        </w:rPr>
        <w:t xml:space="preserve"> Awarded Under the NIEEP Programme </w:t>
      </w:r>
    </w:p>
    <w:tbl>
      <w:tblPr>
        <w:tblStyle w:val="TableGrid"/>
        <w:tblW w:w="0" w:type="auto"/>
        <w:tblLook w:val="04A0" w:firstRow="1" w:lastRow="0" w:firstColumn="1" w:lastColumn="0" w:noHBand="0" w:noVBand="1"/>
      </w:tblPr>
      <w:tblGrid>
        <w:gridCol w:w="3005"/>
        <w:gridCol w:w="1385"/>
        <w:gridCol w:w="4626"/>
      </w:tblGrid>
      <w:tr w:rsidR="0005760B" w14:paraId="0B77D4BE" w14:textId="77777777" w:rsidTr="00500E4B">
        <w:tc>
          <w:tcPr>
            <w:tcW w:w="3005" w:type="dxa"/>
            <w:shd w:val="clear" w:color="auto" w:fill="B4C6E7" w:themeFill="accent1" w:themeFillTint="66"/>
          </w:tcPr>
          <w:p w14:paraId="483F9198" w14:textId="77777777" w:rsidR="0005760B" w:rsidRDefault="0005760B" w:rsidP="00820E45"/>
        </w:tc>
        <w:tc>
          <w:tcPr>
            <w:tcW w:w="1385" w:type="dxa"/>
            <w:shd w:val="clear" w:color="auto" w:fill="B4C6E7" w:themeFill="accent1" w:themeFillTint="66"/>
          </w:tcPr>
          <w:p w14:paraId="49C143B8" w14:textId="77777777" w:rsidR="0005760B" w:rsidRDefault="0005760B" w:rsidP="00392292">
            <w:pPr>
              <w:jc w:val="center"/>
            </w:pPr>
            <w:r>
              <w:t>Number</w:t>
            </w:r>
          </w:p>
        </w:tc>
        <w:tc>
          <w:tcPr>
            <w:tcW w:w="4626" w:type="dxa"/>
            <w:shd w:val="clear" w:color="auto" w:fill="B4C6E7" w:themeFill="accent1" w:themeFillTint="66"/>
          </w:tcPr>
          <w:p w14:paraId="164FB8F9" w14:textId="77777777" w:rsidR="0005760B" w:rsidRDefault="0005760B" w:rsidP="00820E45">
            <w:r>
              <w:t>Degree Choice</w:t>
            </w:r>
          </w:p>
        </w:tc>
      </w:tr>
      <w:tr w:rsidR="0005760B" w14:paraId="05EEFE54" w14:textId="77777777" w:rsidTr="00820E45">
        <w:tc>
          <w:tcPr>
            <w:tcW w:w="3005" w:type="dxa"/>
          </w:tcPr>
          <w:p w14:paraId="0F293DEA" w14:textId="77777777" w:rsidR="0005760B" w:rsidRDefault="0005760B" w:rsidP="00820E45">
            <w:r>
              <w:t>Number of bursaries awarded in 1</w:t>
            </w:r>
            <w:r w:rsidRPr="008B2448">
              <w:rPr>
                <w:vertAlign w:val="superscript"/>
              </w:rPr>
              <w:t>st</w:t>
            </w:r>
            <w:r>
              <w:t xml:space="preserve"> application phase</w:t>
            </w:r>
          </w:p>
        </w:tc>
        <w:tc>
          <w:tcPr>
            <w:tcW w:w="1385" w:type="dxa"/>
          </w:tcPr>
          <w:p w14:paraId="3C38F906" w14:textId="77777777" w:rsidR="0005760B" w:rsidRDefault="0005760B" w:rsidP="00392292">
            <w:pPr>
              <w:jc w:val="center"/>
            </w:pPr>
            <w:r>
              <w:t>3</w:t>
            </w:r>
          </w:p>
        </w:tc>
        <w:tc>
          <w:tcPr>
            <w:tcW w:w="4626" w:type="dxa"/>
          </w:tcPr>
          <w:p w14:paraId="70B62BCD" w14:textId="77777777" w:rsidR="0005760B" w:rsidRDefault="0005760B" w:rsidP="00820E45">
            <w:pPr>
              <w:pStyle w:val="ListParagraph"/>
              <w:numPr>
                <w:ilvl w:val="0"/>
                <w:numId w:val="6"/>
              </w:numPr>
            </w:pPr>
            <w:r>
              <w:t>2 studying Biomedical Engineering at UU</w:t>
            </w:r>
          </w:p>
          <w:p w14:paraId="17BB4266" w14:textId="77777777" w:rsidR="0005760B" w:rsidRDefault="0005760B" w:rsidP="00820E45">
            <w:pPr>
              <w:pStyle w:val="ListParagraph"/>
              <w:numPr>
                <w:ilvl w:val="0"/>
                <w:numId w:val="6"/>
              </w:numPr>
            </w:pPr>
            <w:r>
              <w:t>1 studying Mechanical and Manufacturing Engineering at UU</w:t>
            </w:r>
          </w:p>
        </w:tc>
      </w:tr>
      <w:tr w:rsidR="0005760B" w14:paraId="1EFC9E91" w14:textId="77777777" w:rsidTr="00820E45">
        <w:tc>
          <w:tcPr>
            <w:tcW w:w="3005" w:type="dxa"/>
          </w:tcPr>
          <w:p w14:paraId="3C9F83A1" w14:textId="77777777" w:rsidR="0005760B" w:rsidRDefault="0005760B" w:rsidP="00820E45">
            <w:r>
              <w:t>Number of bursaries awarded in 2</w:t>
            </w:r>
            <w:r w:rsidRPr="008B2448">
              <w:rPr>
                <w:vertAlign w:val="superscript"/>
              </w:rPr>
              <w:t>nd</w:t>
            </w:r>
            <w:r>
              <w:t xml:space="preserve"> application phase</w:t>
            </w:r>
          </w:p>
        </w:tc>
        <w:tc>
          <w:tcPr>
            <w:tcW w:w="1385" w:type="dxa"/>
          </w:tcPr>
          <w:p w14:paraId="4E898A49" w14:textId="77777777" w:rsidR="0005760B" w:rsidRDefault="0005760B" w:rsidP="00392292">
            <w:pPr>
              <w:jc w:val="center"/>
            </w:pPr>
            <w:r>
              <w:t>4</w:t>
            </w:r>
          </w:p>
        </w:tc>
        <w:tc>
          <w:tcPr>
            <w:tcW w:w="4626" w:type="dxa"/>
          </w:tcPr>
          <w:p w14:paraId="0D8AE159" w14:textId="77777777" w:rsidR="0005760B" w:rsidRPr="00C71EC0" w:rsidRDefault="0005760B" w:rsidP="00820E45">
            <w:pPr>
              <w:pStyle w:val="ListParagraph"/>
              <w:numPr>
                <w:ilvl w:val="0"/>
                <w:numId w:val="9"/>
              </w:numPr>
              <w:rPr>
                <w:color w:val="000000" w:themeColor="text1"/>
              </w:rPr>
            </w:pPr>
            <w:r w:rsidRPr="00C71EC0">
              <w:rPr>
                <w:color w:val="000000" w:themeColor="text1"/>
              </w:rPr>
              <w:t>1 studying Physics in York</w:t>
            </w:r>
          </w:p>
          <w:p w14:paraId="23F3CA1B" w14:textId="77777777" w:rsidR="0005760B" w:rsidRPr="00C71EC0" w:rsidRDefault="0005760B" w:rsidP="00820E45">
            <w:pPr>
              <w:pStyle w:val="ListParagraph"/>
              <w:numPr>
                <w:ilvl w:val="0"/>
                <w:numId w:val="9"/>
              </w:numPr>
              <w:rPr>
                <w:color w:val="000000" w:themeColor="text1"/>
              </w:rPr>
            </w:pPr>
            <w:r w:rsidRPr="00C71EC0">
              <w:rPr>
                <w:color w:val="000000" w:themeColor="text1"/>
              </w:rPr>
              <w:t>1 studying Physics in London</w:t>
            </w:r>
          </w:p>
          <w:p w14:paraId="5A9D3F2E" w14:textId="77777777" w:rsidR="0005760B" w:rsidRPr="00C71EC0" w:rsidRDefault="0005760B" w:rsidP="00820E45">
            <w:pPr>
              <w:pStyle w:val="ListParagraph"/>
              <w:numPr>
                <w:ilvl w:val="0"/>
                <w:numId w:val="9"/>
              </w:numPr>
              <w:rPr>
                <w:color w:val="000000" w:themeColor="text1"/>
              </w:rPr>
            </w:pPr>
            <w:r w:rsidRPr="00C71EC0">
              <w:rPr>
                <w:color w:val="000000" w:themeColor="text1"/>
              </w:rPr>
              <w:t>1 studying Engineering in Dublin</w:t>
            </w:r>
          </w:p>
          <w:p w14:paraId="5D8DAB97" w14:textId="77777777" w:rsidR="0005760B" w:rsidRDefault="0005760B" w:rsidP="00820E45">
            <w:pPr>
              <w:pStyle w:val="ListParagraph"/>
              <w:numPr>
                <w:ilvl w:val="0"/>
                <w:numId w:val="9"/>
              </w:numPr>
            </w:pPr>
            <w:r w:rsidRPr="00C71EC0">
              <w:rPr>
                <w:color w:val="000000" w:themeColor="text1"/>
              </w:rPr>
              <w:t>1 studying Computer Science in Liverpool</w:t>
            </w:r>
          </w:p>
        </w:tc>
      </w:tr>
    </w:tbl>
    <w:p w14:paraId="5C5BEAEE" w14:textId="77777777" w:rsidR="0005760B" w:rsidRDefault="0005760B" w:rsidP="0005760B"/>
    <w:p w14:paraId="09092497" w14:textId="3BA02F16" w:rsidR="00EB2655" w:rsidRDefault="00EB2655" w:rsidP="007A6A42">
      <w:pPr>
        <w:jc w:val="both"/>
      </w:pPr>
      <w:r>
        <w:t>The criteria change means</w:t>
      </w:r>
      <w:r w:rsidR="00020BFF">
        <w:t xml:space="preserve"> that</w:t>
      </w:r>
      <w:r>
        <w:t xml:space="preserve"> it is not straightforward to set out how they have been met.  However, the table below gives a sense of what was ‘ticked’ during the application process</w:t>
      </w:r>
      <w:r w:rsidR="007719D7">
        <w:t>.</w:t>
      </w:r>
    </w:p>
    <w:p w14:paraId="0CF31B31" w14:textId="4B640A29" w:rsidR="00B015C4" w:rsidRPr="00B015C4" w:rsidRDefault="00D82493" w:rsidP="00ED0AE4">
      <w:pPr>
        <w:spacing w:after="0"/>
        <w:rPr>
          <w:b/>
          <w:bCs/>
          <w:i/>
          <w:iCs/>
        </w:rPr>
      </w:pPr>
      <w:r>
        <w:rPr>
          <w:b/>
          <w:bCs/>
          <w:i/>
          <w:iCs/>
        </w:rPr>
        <w:t>Bursary</w:t>
      </w:r>
      <w:r w:rsidR="00B015C4" w:rsidRPr="00B015C4">
        <w:rPr>
          <w:b/>
          <w:bCs/>
          <w:i/>
          <w:iCs/>
        </w:rPr>
        <w:t xml:space="preserve"> Students &amp; the NIEEP Criteria </w:t>
      </w:r>
    </w:p>
    <w:tbl>
      <w:tblPr>
        <w:tblStyle w:val="TableGrid"/>
        <w:tblW w:w="0" w:type="auto"/>
        <w:tblLook w:val="04A0" w:firstRow="1" w:lastRow="0" w:firstColumn="1" w:lastColumn="0" w:noHBand="0" w:noVBand="1"/>
      </w:tblPr>
      <w:tblGrid>
        <w:gridCol w:w="2240"/>
        <w:gridCol w:w="1018"/>
        <w:gridCol w:w="1018"/>
        <w:gridCol w:w="948"/>
        <w:gridCol w:w="948"/>
        <w:gridCol w:w="948"/>
        <w:gridCol w:w="948"/>
        <w:gridCol w:w="948"/>
      </w:tblGrid>
      <w:tr w:rsidR="004252C6" w14:paraId="371E69AC" w14:textId="77777777" w:rsidTr="006166ED">
        <w:tc>
          <w:tcPr>
            <w:tcW w:w="1127" w:type="dxa"/>
            <w:shd w:val="clear" w:color="auto" w:fill="B4C6E7" w:themeFill="accent1" w:themeFillTint="66"/>
          </w:tcPr>
          <w:p w14:paraId="5FD18C5B" w14:textId="77777777" w:rsidR="004252C6" w:rsidRDefault="004252C6"/>
        </w:tc>
        <w:tc>
          <w:tcPr>
            <w:tcW w:w="7889" w:type="dxa"/>
            <w:gridSpan w:val="7"/>
            <w:shd w:val="clear" w:color="auto" w:fill="B4C6E7" w:themeFill="accent1" w:themeFillTint="66"/>
          </w:tcPr>
          <w:p w14:paraId="63405C36" w14:textId="57E6B45D" w:rsidR="004252C6" w:rsidRDefault="00D82493">
            <w:r>
              <w:t>Bursary</w:t>
            </w:r>
            <w:r w:rsidR="006166ED">
              <w:t xml:space="preserve"> </w:t>
            </w:r>
            <w:r w:rsidR="004252C6">
              <w:t>Student</w:t>
            </w:r>
          </w:p>
        </w:tc>
      </w:tr>
      <w:tr w:rsidR="00165C58" w14:paraId="1A0D5906" w14:textId="77777777" w:rsidTr="006166ED">
        <w:tc>
          <w:tcPr>
            <w:tcW w:w="1127" w:type="dxa"/>
            <w:shd w:val="clear" w:color="auto" w:fill="B4C6E7" w:themeFill="accent1" w:themeFillTint="66"/>
          </w:tcPr>
          <w:p w14:paraId="51F9EC93" w14:textId="77777777" w:rsidR="00C705E6" w:rsidRDefault="00C705E6"/>
        </w:tc>
        <w:tc>
          <w:tcPr>
            <w:tcW w:w="1127" w:type="dxa"/>
            <w:shd w:val="clear" w:color="auto" w:fill="B4C6E7" w:themeFill="accent1" w:themeFillTint="66"/>
          </w:tcPr>
          <w:p w14:paraId="7BF5AD33" w14:textId="081B10BE" w:rsidR="00C705E6" w:rsidRDefault="00C705E6" w:rsidP="002E722F">
            <w:pPr>
              <w:jc w:val="center"/>
            </w:pPr>
            <w:r>
              <w:t>1</w:t>
            </w:r>
          </w:p>
        </w:tc>
        <w:tc>
          <w:tcPr>
            <w:tcW w:w="1127" w:type="dxa"/>
            <w:shd w:val="clear" w:color="auto" w:fill="B4C6E7" w:themeFill="accent1" w:themeFillTint="66"/>
          </w:tcPr>
          <w:p w14:paraId="1B0269A7" w14:textId="115E0B7D" w:rsidR="00C705E6" w:rsidRDefault="00C705E6" w:rsidP="002E722F">
            <w:pPr>
              <w:jc w:val="center"/>
            </w:pPr>
            <w:r>
              <w:t>2</w:t>
            </w:r>
          </w:p>
        </w:tc>
        <w:tc>
          <w:tcPr>
            <w:tcW w:w="1127" w:type="dxa"/>
            <w:shd w:val="clear" w:color="auto" w:fill="B4C6E7" w:themeFill="accent1" w:themeFillTint="66"/>
          </w:tcPr>
          <w:p w14:paraId="469BE357" w14:textId="5FEB724E" w:rsidR="00C705E6" w:rsidRDefault="00C705E6" w:rsidP="002E722F">
            <w:pPr>
              <w:jc w:val="center"/>
            </w:pPr>
            <w:r>
              <w:t>3</w:t>
            </w:r>
          </w:p>
        </w:tc>
        <w:tc>
          <w:tcPr>
            <w:tcW w:w="1127" w:type="dxa"/>
            <w:shd w:val="clear" w:color="auto" w:fill="B4C6E7" w:themeFill="accent1" w:themeFillTint="66"/>
          </w:tcPr>
          <w:p w14:paraId="656D58DE" w14:textId="668D0781" w:rsidR="00C705E6" w:rsidRDefault="00C705E6" w:rsidP="002E722F">
            <w:pPr>
              <w:jc w:val="center"/>
            </w:pPr>
            <w:r>
              <w:t>4</w:t>
            </w:r>
          </w:p>
        </w:tc>
        <w:tc>
          <w:tcPr>
            <w:tcW w:w="1127" w:type="dxa"/>
            <w:shd w:val="clear" w:color="auto" w:fill="B4C6E7" w:themeFill="accent1" w:themeFillTint="66"/>
          </w:tcPr>
          <w:p w14:paraId="2EF73BCE" w14:textId="4B65D2A7" w:rsidR="00C705E6" w:rsidRDefault="00C705E6" w:rsidP="002E722F">
            <w:pPr>
              <w:jc w:val="center"/>
            </w:pPr>
            <w:r>
              <w:t>5</w:t>
            </w:r>
          </w:p>
        </w:tc>
        <w:tc>
          <w:tcPr>
            <w:tcW w:w="1127" w:type="dxa"/>
            <w:shd w:val="clear" w:color="auto" w:fill="B4C6E7" w:themeFill="accent1" w:themeFillTint="66"/>
          </w:tcPr>
          <w:p w14:paraId="5DBE0AAD" w14:textId="1C4F3500" w:rsidR="00C705E6" w:rsidRDefault="00C705E6" w:rsidP="002E722F">
            <w:pPr>
              <w:jc w:val="center"/>
            </w:pPr>
            <w:r>
              <w:t>6</w:t>
            </w:r>
          </w:p>
        </w:tc>
        <w:tc>
          <w:tcPr>
            <w:tcW w:w="1127" w:type="dxa"/>
            <w:shd w:val="clear" w:color="auto" w:fill="B4C6E7" w:themeFill="accent1" w:themeFillTint="66"/>
          </w:tcPr>
          <w:p w14:paraId="5EAC7B91" w14:textId="25B0FCCB" w:rsidR="00C705E6" w:rsidRDefault="00C705E6" w:rsidP="002E722F">
            <w:pPr>
              <w:jc w:val="center"/>
            </w:pPr>
            <w:r>
              <w:t>7</w:t>
            </w:r>
          </w:p>
        </w:tc>
      </w:tr>
      <w:tr w:rsidR="005954FD" w14:paraId="67C4E892" w14:textId="77777777" w:rsidTr="00C705E6">
        <w:tc>
          <w:tcPr>
            <w:tcW w:w="1127" w:type="dxa"/>
          </w:tcPr>
          <w:p w14:paraId="0D1CEB83" w14:textId="318C5DFE" w:rsidR="00C705E6" w:rsidRPr="00AC661C" w:rsidRDefault="00C705E6">
            <w:r w:rsidRPr="00AC661C">
              <w:t>Parents on State Benefits</w:t>
            </w:r>
          </w:p>
        </w:tc>
        <w:tc>
          <w:tcPr>
            <w:tcW w:w="1127" w:type="dxa"/>
          </w:tcPr>
          <w:p w14:paraId="2983BA23" w14:textId="143E5814" w:rsidR="00C705E6" w:rsidRDefault="00AC661C" w:rsidP="002E722F">
            <w:pPr>
              <w:jc w:val="center"/>
            </w:pPr>
            <w:r>
              <w:t>T</w:t>
            </w:r>
          </w:p>
        </w:tc>
        <w:tc>
          <w:tcPr>
            <w:tcW w:w="1127" w:type="dxa"/>
          </w:tcPr>
          <w:p w14:paraId="3D88975F" w14:textId="2882DB63" w:rsidR="00C705E6" w:rsidRDefault="009132C3" w:rsidP="002E722F">
            <w:pPr>
              <w:jc w:val="center"/>
            </w:pPr>
            <w:r>
              <w:t>T</w:t>
            </w:r>
          </w:p>
        </w:tc>
        <w:tc>
          <w:tcPr>
            <w:tcW w:w="1127" w:type="dxa"/>
          </w:tcPr>
          <w:p w14:paraId="3C23FC5E" w14:textId="7CB6F9B4" w:rsidR="00C705E6" w:rsidRDefault="009132C3" w:rsidP="002E722F">
            <w:pPr>
              <w:jc w:val="center"/>
            </w:pPr>
            <w:r>
              <w:t>T</w:t>
            </w:r>
          </w:p>
        </w:tc>
        <w:tc>
          <w:tcPr>
            <w:tcW w:w="1127" w:type="dxa"/>
          </w:tcPr>
          <w:p w14:paraId="4B95685B" w14:textId="77777777" w:rsidR="00C705E6" w:rsidRDefault="00C705E6" w:rsidP="002E722F">
            <w:pPr>
              <w:jc w:val="center"/>
            </w:pPr>
          </w:p>
        </w:tc>
        <w:tc>
          <w:tcPr>
            <w:tcW w:w="1127" w:type="dxa"/>
          </w:tcPr>
          <w:p w14:paraId="3DD14C77" w14:textId="7E895789" w:rsidR="00C705E6" w:rsidRDefault="00C705E6" w:rsidP="002E722F">
            <w:pPr>
              <w:jc w:val="center"/>
            </w:pPr>
          </w:p>
        </w:tc>
        <w:tc>
          <w:tcPr>
            <w:tcW w:w="1127" w:type="dxa"/>
          </w:tcPr>
          <w:p w14:paraId="216F502B" w14:textId="77777777" w:rsidR="00C705E6" w:rsidRDefault="00C705E6" w:rsidP="002E722F">
            <w:pPr>
              <w:jc w:val="center"/>
            </w:pPr>
          </w:p>
        </w:tc>
        <w:tc>
          <w:tcPr>
            <w:tcW w:w="1127" w:type="dxa"/>
          </w:tcPr>
          <w:p w14:paraId="46633A6B" w14:textId="77777777" w:rsidR="00C705E6" w:rsidRDefault="00C705E6" w:rsidP="002E722F">
            <w:pPr>
              <w:jc w:val="center"/>
            </w:pPr>
          </w:p>
        </w:tc>
      </w:tr>
      <w:tr w:rsidR="005954FD" w14:paraId="1C33640C" w14:textId="77777777" w:rsidTr="00C705E6">
        <w:tc>
          <w:tcPr>
            <w:tcW w:w="1127" w:type="dxa"/>
          </w:tcPr>
          <w:p w14:paraId="377BC122" w14:textId="0AA56041" w:rsidR="00C705E6" w:rsidRPr="00AC661C" w:rsidRDefault="00F76198">
            <w:r w:rsidRPr="00AC661C">
              <w:t>Eligible</w:t>
            </w:r>
            <w:r w:rsidR="00C705E6" w:rsidRPr="00AC661C">
              <w:t xml:space="preserve"> for FSMs</w:t>
            </w:r>
          </w:p>
        </w:tc>
        <w:tc>
          <w:tcPr>
            <w:tcW w:w="1127" w:type="dxa"/>
          </w:tcPr>
          <w:p w14:paraId="21AD1663" w14:textId="054EBBC6" w:rsidR="00C705E6" w:rsidRDefault="00165C58" w:rsidP="002E722F">
            <w:pPr>
              <w:jc w:val="center"/>
            </w:pPr>
            <w:r>
              <w:t>Not clear</w:t>
            </w:r>
          </w:p>
        </w:tc>
        <w:tc>
          <w:tcPr>
            <w:tcW w:w="1127" w:type="dxa"/>
          </w:tcPr>
          <w:p w14:paraId="08409010" w14:textId="388650CE" w:rsidR="00C705E6" w:rsidRDefault="00165C58" w:rsidP="002E722F">
            <w:pPr>
              <w:jc w:val="center"/>
            </w:pPr>
            <w:r>
              <w:t>Not clear</w:t>
            </w:r>
          </w:p>
        </w:tc>
        <w:tc>
          <w:tcPr>
            <w:tcW w:w="1127" w:type="dxa"/>
          </w:tcPr>
          <w:p w14:paraId="2FE35CDA" w14:textId="12967AE2" w:rsidR="00C705E6" w:rsidRDefault="009132C3" w:rsidP="002E722F">
            <w:pPr>
              <w:jc w:val="center"/>
            </w:pPr>
            <w:r>
              <w:t>T</w:t>
            </w:r>
          </w:p>
        </w:tc>
        <w:tc>
          <w:tcPr>
            <w:tcW w:w="1127" w:type="dxa"/>
          </w:tcPr>
          <w:p w14:paraId="406DE306" w14:textId="77777777" w:rsidR="00C705E6" w:rsidRDefault="00C705E6" w:rsidP="002E722F">
            <w:pPr>
              <w:jc w:val="center"/>
            </w:pPr>
          </w:p>
        </w:tc>
        <w:tc>
          <w:tcPr>
            <w:tcW w:w="1127" w:type="dxa"/>
          </w:tcPr>
          <w:p w14:paraId="52AB3020" w14:textId="18A7540F" w:rsidR="00C705E6" w:rsidRDefault="004116D2" w:rsidP="002E722F">
            <w:pPr>
              <w:jc w:val="center"/>
            </w:pPr>
            <w:r>
              <w:t>T</w:t>
            </w:r>
          </w:p>
        </w:tc>
        <w:tc>
          <w:tcPr>
            <w:tcW w:w="1127" w:type="dxa"/>
          </w:tcPr>
          <w:p w14:paraId="0C621864" w14:textId="77777777" w:rsidR="00C705E6" w:rsidRDefault="00C705E6" w:rsidP="002E722F">
            <w:pPr>
              <w:jc w:val="center"/>
            </w:pPr>
          </w:p>
        </w:tc>
        <w:tc>
          <w:tcPr>
            <w:tcW w:w="1127" w:type="dxa"/>
          </w:tcPr>
          <w:p w14:paraId="2A4E62DC" w14:textId="77777777" w:rsidR="00C705E6" w:rsidRDefault="00C705E6" w:rsidP="002E722F">
            <w:pPr>
              <w:jc w:val="center"/>
            </w:pPr>
          </w:p>
        </w:tc>
      </w:tr>
      <w:tr w:rsidR="005954FD" w14:paraId="1B05CD67" w14:textId="77777777" w:rsidTr="00C705E6">
        <w:tc>
          <w:tcPr>
            <w:tcW w:w="1127" w:type="dxa"/>
          </w:tcPr>
          <w:p w14:paraId="492A8D0F" w14:textId="7D49F69D" w:rsidR="00C705E6" w:rsidRPr="00AC661C" w:rsidRDefault="00AC661C">
            <w:r>
              <w:t>F</w:t>
            </w:r>
            <w:r w:rsidRPr="00AC661C">
              <w:t>irst generation at higher education</w:t>
            </w:r>
          </w:p>
        </w:tc>
        <w:tc>
          <w:tcPr>
            <w:tcW w:w="1127" w:type="dxa"/>
          </w:tcPr>
          <w:p w14:paraId="00725D88" w14:textId="1986EB3C" w:rsidR="00C705E6" w:rsidRDefault="00AC661C" w:rsidP="002E722F">
            <w:pPr>
              <w:jc w:val="center"/>
            </w:pPr>
            <w:r>
              <w:t>T</w:t>
            </w:r>
          </w:p>
        </w:tc>
        <w:tc>
          <w:tcPr>
            <w:tcW w:w="1127" w:type="dxa"/>
          </w:tcPr>
          <w:p w14:paraId="3E7ADF28" w14:textId="512B144F" w:rsidR="00C705E6" w:rsidRDefault="00C705E6" w:rsidP="002E722F">
            <w:pPr>
              <w:jc w:val="center"/>
            </w:pPr>
          </w:p>
        </w:tc>
        <w:tc>
          <w:tcPr>
            <w:tcW w:w="1127" w:type="dxa"/>
          </w:tcPr>
          <w:p w14:paraId="0ACFD694" w14:textId="77777777" w:rsidR="00C705E6" w:rsidRDefault="00C705E6" w:rsidP="002E722F">
            <w:pPr>
              <w:jc w:val="center"/>
            </w:pPr>
          </w:p>
        </w:tc>
        <w:tc>
          <w:tcPr>
            <w:tcW w:w="1127" w:type="dxa"/>
          </w:tcPr>
          <w:p w14:paraId="6267B0EC" w14:textId="0742095E" w:rsidR="00C705E6" w:rsidRDefault="004116D2" w:rsidP="002E722F">
            <w:pPr>
              <w:jc w:val="center"/>
            </w:pPr>
            <w:r>
              <w:t>T</w:t>
            </w:r>
          </w:p>
        </w:tc>
        <w:tc>
          <w:tcPr>
            <w:tcW w:w="1127" w:type="dxa"/>
          </w:tcPr>
          <w:p w14:paraId="3EFB40AD" w14:textId="2AEDC41D" w:rsidR="00C705E6" w:rsidRDefault="004116D2" w:rsidP="002E722F">
            <w:pPr>
              <w:jc w:val="center"/>
            </w:pPr>
            <w:r>
              <w:t>T</w:t>
            </w:r>
          </w:p>
        </w:tc>
        <w:tc>
          <w:tcPr>
            <w:tcW w:w="1127" w:type="dxa"/>
          </w:tcPr>
          <w:p w14:paraId="47ECF8C0" w14:textId="77777777" w:rsidR="00C705E6" w:rsidRDefault="00C705E6" w:rsidP="002E722F">
            <w:pPr>
              <w:jc w:val="center"/>
            </w:pPr>
          </w:p>
        </w:tc>
        <w:tc>
          <w:tcPr>
            <w:tcW w:w="1127" w:type="dxa"/>
          </w:tcPr>
          <w:p w14:paraId="690FB7A9" w14:textId="77777777" w:rsidR="00C705E6" w:rsidRDefault="00C705E6" w:rsidP="002E722F">
            <w:pPr>
              <w:jc w:val="center"/>
            </w:pPr>
          </w:p>
        </w:tc>
      </w:tr>
      <w:tr w:rsidR="005954FD" w14:paraId="3F59147C" w14:textId="77777777" w:rsidTr="00C705E6">
        <w:tc>
          <w:tcPr>
            <w:tcW w:w="1127" w:type="dxa"/>
          </w:tcPr>
          <w:p w14:paraId="3F7BCA88" w14:textId="7D45A39C" w:rsidR="004116D2" w:rsidRPr="004116D2" w:rsidRDefault="004116D2">
            <w:r w:rsidRPr="004116D2">
              <w:t>In receipt of funding either university</w:t>
            </w:r>
            <w:r w:rsidR="00195EEA">
              <w:t>/</w:t>
            </w:r>
            <w:r w:rsidRPr="004116D2">
              <w:t>government</w:t>
            </w:r>
          </w:p>
        </w:tc>
        <w:tc>
          <w:tcPr>
            <w:tcW w:w="1127" w:type="dxa"/>
          </w:tcPr>
          <w:p w14:paraId="0B159169" w14:textId="77777777" w:rsidR="004116D2" w:rsidRDefault="004116D2" w:rsidP="002E722F">
            <w:pPr>
              <w:jc w:val="center"/>
            </w:pPr>
          </w:p>
        </w:tc>
        <w:tc>
          <w:tcPr>
            <w:tcW w:w="1127" w:type="dxa"/>
          </w:tcPr>
          <w:p w14:paraId="55781FFE" w14:textId="77777777" w:rsidR="004116D2" w:rsidRDefault="004116D2" w:rsidP="002E722F">
            <w:pPr>
              <w:jc w:val="center"/>
            </w:pPr>
          </w:p>
        </w:tc>
        <w:tc>
          <w:tcPr>
            <w:tcW w:w="1127" w:type="dxa"/>
          </w:tcPr>
          <w:p w14:paraId="7C702B9C" w14:textId="77777777" w:rsidR="004116D2" w:rsidRDefault="004116D2" w:rsidP="002E722F">
            <w:pPr>
              <w:jc w:val="center"/>
            </w:pPr>
          </w:p>
        </w:tc>
        <w:tc>
          <w:tcPr>
            <w:tcW w:w="1127" w:type="dxa"/>
          </w:tcPr>
          <w:p w14:paraId="764605CA" w14:textId="66A94828" w:rsidR="004116D2" w:rsidRDefault="004116D2" w:rsidP="002E722F">
            <w:pPr>
              <w:jc w:val="center"/>
            </w:pPr>
            <w:r>
              <w:t>T</w:t>
            </w:r>
          </w:p>
        </w:tc>
        <w:tc>
          <w:tcPr>
            <w:tcW w:w="1127" w:type="dxa"/>
          </w:tcPr>
          <w:p w14:paraId="77591BD4" w14:textId="7AF13366" w:rsidR="004116D2" w:rsidRDefault="004116D2" w:rsidP="002E722F">
            <w:pPr>
              <w:jc w:val="center"/>
            </w:pPr>
            <w:r>
              <w:t>T</w:t>
            </w:r>
          </w:p>
        </w:tc>
        <w:tc>
          <w:tcPr>
            <w:tcW w:w="1127" w:type="dxa"/>
          </w:tcPr>
          <w:p w14:paraId="308D8130" w14:textId="442FA103" w:rsidR="004116D2" w:rsidRDefault="00B655E4" w:rsidP="002E722F">
            <w:pPr>
              <w:jc w:val="center"/>
            </w:pPr>
            <w:r>
              <w:t>T</w:t>
            </w:r>
          </w:p>
        </w:tc>
        <w:tc>
          <w:tcPr>
            <w:tcW w:w="1127" w:type="dxa"/>
          </w:tcPr>
          <w:p w14:paraId="3FA1DAF1" w14:textId="4C280E9B" w:rsidR="004116D2" w:rsidRDefault="000E1D5E" w:rsidP="002E722F">
            <w:pPr>
              <w:jc w:val="center"/>
            </w:pPr>
            <w:r>
              <w:t>T</w:t>
            </w:r>
          </w:p>
        </w:tc>
      </w:tr>
    </w:tbl>
    <w:p w14:paraId="6C364A5E" w14:textId="48A23C16" w:rsidR="00EB2655" w:rsidRPr="004B3BD9" w:rsidRDefault="004B3BD9">
      <w:pPr>
        <w:rPr>
          <w:i/>
          <w:iCs/>
        </w:rPr>
      </w:pPr>
      <w:r w:rsidRPr="004B3BD9">
        <w:rPr>
          <w:i/>
          <w:iCs/>
        </w:rPr>
        <w:t xml:space="preserve">Source: </w:t>
      </w:r>
      <w:r w:rsidR="00D82493">
        <w:rPr>
          <w:i/>
          <w:iCs/>
        </w:rPr>
        <w:t>Bursary</w:t>
      </w:r>
      <w:r w:rsidRPr="004B3BD9">
        <w:rPr>
          <w:i/>
          <w:iCs/>
        </w:rPr>
        <w:t xml:space="preserve"> Application Forms</w:t>
      </w:r>
    </w:p>
    <w:p w14:paraId="43D7E104" w14:textId="4E9C678B" w:rsidR="00D61876" w:rsidRDefault="00165C58" w:rsidP="004505F5">
      <w:pPr>
        <w:jc w:val="both"/>
        <w:rPr>
          <w:color w:val="FF0000"/>
        </w:rPr>
      </w:pPr>
      <w:r>
        <w:t>Two</w:t>
      </w:r>
      <w:r w:rsidR="00020BFF">
        <w:t xml:space="preserve"> of the </w:t>
      </w:r>
      <w:r>
        <w:t>four</w:t>
      </w:r>
      <w:r w:rsidR="00020BFF">
        <w:t xml:space="preserve"> students in the second </w:t>
      </w:r>
      <w:r w:rsidR="00ED0AE4">
        <w:t>b</w:t>
      </w:r>
      <w:r w:rsidR="00D82493">
        <w:t>ursary</w:t>
      </w:r>
      <w:r w:rsidR="00020BFF">
        <w:t xml:space="preserve"> call ticked just one box which was that they </w:t>
      </w:r>
      <w:r>
        <w:t>w</w:t>
      </w:r>
      <w:r w:rsidR="00020BFF">
        <w:t xml:space="preserve">ere in receipt of either university and/or government funding.  </w:t>
      </w:r>
      <w:r w:rsidR="009132C3">
        <w:t xml:space="preserve">It is notable that evidence of eligibility did not appear to be provided in a consistent manner. </w:t>
      </w:r>
      <w:r w:rsidR="004116D2">
        <w:t xml:space="preserve">The first </w:t>
      </w:r>
      <w:r>
        <w:t>three</w:t>
      </w:r>
      <w:r w:rsidR="004116D2">
        <w:t xml:space="preserve"> applicants ha</w:t>
      </w:r>
      <w:r w:rsidR="00020BFF">
        <w:t>d</w:t>
      </w:r>
      <w:r w:rsidR="004116D2">
        <w:t xml:space="preserve"> reference numbers related to benefits.  This </w:t>
      </w:r>
      <w:r>
        <w:t>was not</w:t>
      </w:r>
      <w:r w:rsidR="004116D2">
        <w:t xml:space="preserve"> in the documentation for the second round of applicant</w:t>
      </w:r>
      <w:r w:rsidR="0072751D">
        <w:t>s</w:t>
      </w:r>
      <w:r>
        <w:t xml:space="preserve"> as the eligibility criteria had changed in line with other Academy programmes. </w:t>
      </w:r>
      <w:r w:rsidR="0072751D">
        <w:t xml:space="preserve"> </w:t>
      </w:r>
      <w:r w:rsidR="004B3BD9">
        <w:t xml:space="preserve"> </w:t>
      </w:r>
    </w:p>
    <w:p w14:paraId="59418B26" w14:textId="557CAB0C" w:rsidR="00355AD9" w:rsidRPr="00D063F1" w:rsidRDefault="00D063F1" w:rsidP="00D063F1">
      <w:pPr>
        <w:spacing w:after="0"/>
        <w:ind w:left="360"/>
        <w:jc w:val="both"/>
        <w:rPr>
          <w:color w:val="FF0000"/>
        </w:rPr>
      </w:pPr>
      <w:r>
        <w:rPr>
          <w:noProof/>
        </w:rPr>
        <w:lastRenderedPageBreak/>
        <mc:AlternateContent>
          <mc:Choice Requires="wps">
            <w:drawing>
              <wp:anchor distT="0" distB="0" distL="114300" distR="114300" simplePos="0" relativeHeight="251659264" behindDoc="0" locked="0" layoutInCell="1" allowOverlap="1" wp14:anchorId="319E84CB" wp14:editId="29592C06">
                <wp:simplePos x="0" y="0"/>
                <wp:positionH relativeFrom="column">
                  <wp:posOffset>0</wp:posOffset>
                </wp:positionH>
                <wp:positionV relativeFrom="paragraph">
                  <wp:posOffset>0</wp:posOffset>
                </wp:positionV>
                <wp:extent cx="1828800" cy="1828800"/>
                <wp:effectExtent l="0" t="0" r="0" b="0"/>
                <wp:wrapSquare wrapText="bothSides"/>
                <wp:docPr id="225646509" name="Text Box 2256465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98A3BA4" w14:textId="77777777" w:rsidR="00D063F1" w:rsidRPr="00D063F1" w:rsidRDefault="00D063F1" w:rsidP="004505F5">
                            <w:pPr>
                              <w:jc w:val="both"/>
                              <w:rPr>
                                <w:color w:val="4472C4" w:themeColor="accent1"/>
                              </w:rPr>
                            </w:pPr>
                            <w:r w:rsidRPr="00D063F1">
                              <w:rPr>
                                <w:color w:val="4472C4" w:themeColor="accent1"/>
                              </w:rPr>
                              <w:t xml:space="preserve">First Call: </w:t>
                            </w:r>
                          </w:p>
                          <w:p w14:paraId="271EF226" w14:textId="77777777" w:rsidR="00D063F1" w:rsidRPr="00D063F1" w:rsidRDefault="00D063F1" w:rsidP="00D61876">
                            <w:pPr>
                              <w:jc w:val="both"/>
                              <w:rPr>
                                <w:b/>
                                <w:bCs/>
                                <w:color w:val="4472C4" w:themeColor="accent1"/>
                              </w:rPr>
                            </w:pPr>
                            <w:r w:rsidRPr="00D063F1">
                              <w:rPr>
                                <w:b/>
                                <w:bCs/>
                                <w:color w:val="4472C4" w:themeColor="accent1"/>
                              </w:rPr>
                              <w:t>To be eligible, you must also be able to tick one, or both, of the following. You will need to provide evidence of this in the section below.</w:t>
                            </w:r>
                          </w:p>
                          <w:p w14:paraId="693C6109" w14:textId="322D5EC2" w:rsidR="00D063F1" w:rsidRPr="00D063F1" w:rsidRDefault="00D063F1" w:rsidP="00D61876">
                            <w:pPr>
                              <w:ind w:left="720"/>
                              <w:jc w:val="both"/>
                              <w:rPr>
                                <w:color w:val="4472C4" w:themeColor="accent1"/>
                              </w:rPr>
                            </w:pPr>
                            <w:r w:rsidRPr="00D063F1">
                              <w:rPr>
                                <w:rFonts w:hint="eastAsia"/>
                                <w:color w:val="4472C4" w:themeColor="accent1"/>
                              </w:rPr>
                              <w:t></w:t>
                            </w:r>
                            <w:r w:rsidRPr="00D063F1">
                              <w:rPr>
                                <w:color w:val="4472C4" w:themeColor="accent1"/>
                              </w:rPr>
                              <w:t xml:space="preserve"> I have a parent/guardian in receipt of state </w:t>
                            </w:r>
                            <w:r w:rsidR="0040128A" w:rsidRPr="00D063F1">
                              <w:rPr>
                                <w:color w:val="4472C4" w:themeColor="accent1"/>
                              </w:rPr>
                              <w:t>benefits.</w:t>
                            </w:r>
                          </w:p>
                          <w:p w14:paraId="4C63902D" w14:textId="77777777" w:rsidR="00D063F1" w:rsidRPr="00D063F1" w:rsidRDefault="00D063F1" w:rsidP="005C0572">
                            <w:pPr>
                              <w:jc w:val="both"/>
                              <w:rPr>
                                <w:color w:val="4472C4" w:themeColor="accent1"/>
                              </w:rPr>
                            </w:pPr>
                            <w:r w:rsidRPr="00D063F1">
                              <w:rPr>
                                <w:b/>
                                <w:bCs/>
                                <w:color w:val="4472C4" w:themeColor="accent1"/>
                              </w:rPr>
                              <w:t>Please upload official documentation to evidence each of the statements you ticked in the previous question.</w:t>
                            </w:r>
                          </w:p>
                          <w:p w14:paraId="229EFC7F" w14:textId="77777777" w:rsidR="00D063F1" w:rsidRPr="00D063F1" w:rsidRDefault="00D063F1" w:rsidP="00D61876">
                            <w:pPr>
                              <w:jc w:val="both"/>
                              <w:rPr>
                                <w:color w:val="4472C4" w:themeColor="accent1"/>
                              </w:rPr>
                            </w:pPr>
                          </w:p>
                          <w:p w14:paraId="48494810" w14:textId="77777777" w:rsidR="00D063F1" w:rsidRPr="00D063F1" w:rsidRDefault="00D063F1" w:rsidP="00D61876">
                            <w:pPr>
                              <w:jc w:val="both"/>
                              <w:rPr>
                                <w:color w:val="4472C4" w:themeColor="accent1"/>
                              </w:rPr>
                            </w:pPr>
                            <w:r w:rsidRPr="00D063F1">
                              <w:rPr>
                                <w:color w:val="4472C4" w:themeColor="accent1"/>
                              </w:rPr>
                              <w:t>Second Call:</w:t>
                            </w:r>
                          </w:p>
                          <w:p w14:paraId="3E5E62EE" w14:textId="56DB5563" w:rsidR="00D063F1" w:rsidRPr="00D063F1" w:rsidRDefault="00D063F1" w:rsidP="005C0572">
                            <w:pPr>
                              <w:jc w:val="both"/>
                              <w:rPr>
                                <w:color w:val="4472C4" w:themeColor="accent1"/>
                              </w:rPr>
                            </w:pPr>
                            <w:r w:rsidRPr="00D063F1">
                              <w:rPr>
                                <w:color w:val="4472C4" w:themeColor="accent1"/>
                              </w:rPr>
                              <w:t xml:space="preserve">Please note that you will be asked to provide evidence of any such funding, in the form of an official award notification letter, if your application is successful. This could be a low-income scholarship or </w:t>
                            </w:r>
                            <w:r w:rsidR="00D82493">
                              <w:rPr>
                                <w:color w:val="4472C4" w:themeColor="accent1"/>
                              </w:rPr>
                              <w:t>bursary</w:t>
                            </w:r>
                            <w:r w:rsidRPr="00D063F1">
                              <w:rPr>
                                <w:color w:val="4472C4" w:themeColor="accent1"/>
                              </w:rPr>
                              <w:t xml:space="preserve"> from your university either paid to you or towards your accommodation, a fee waiver, a hardship grant, a non-repayable maintenance grant, a means-tested maintenance loan from Student Finance NI.</w:t>
                            </w:r>
                          </w:p>
                          <w:p w14:paraId="46062B7D" w14:textId="488FD3F5" w:rsidR="00D063F1" w:rsidRPr="00D063F1" w:rsidRDefault="00D063F1" w:rsidP="005C0572">
                            <w:pPr>
                              <w:jc w:val="both"/>
                              <w:rPr>
                                <w:color w:val="4472C4" w:themeColor="accent1"/>
                              </w:rPr>
                            </w:pPr>
                            <w:r w:rsidRPr="00D063F1">
                              <w:rPr>
                                <w:color w:val="4472C4" w:themeColor="accent1"/>
                              </w:rPr>
                              <w:t xml:space="preserve">If you do not meet the </w:t>
                            </w:r>
                            <w:r w:rsidR="0040128A" w:rsidRPr="00D063F1">
                              <w:rPr>
                                <w:color w:val="4472C4" w:themeColor="accent1"/>
                              </w:rPr>
                              <w:t>eligibility,</w:t>
                            </w:r>
                            <w:r w:rsidRPr="00D063F1">
                              <w:rPr>
                                <w:color w:val="4472C4" w:themeColor="accent1"/>
                              </w:rPr>
                              <w:t xml:space="preserve"> please refer to any other relevant evidence that would support your application.</w:t>
                            </w:r>
                          </w:p>
                          <w:p w14:paraId="75BF2AE1" w14:textId="77777777" w:rsidR="00D063F1" w:rsidRPr="00D063F1" w:rsidRDefault="00D063F1" w:rsidP="00D063F1">
                            <w:pPr>
                              <w:ind w:left="720"/>
                              <w:jc w:val="both"/>
                              <w:rPr>
                                <w:color w:val="4472C4" w:themeColor="accent1"/>
                              </w:rPr>
                            </w:pPr>
                            <w:r w:rsidRPr="00D063F1">
                              <w:rPr>
                                <w:color w:val="4472C4" w:themeColor="accent1"/>
                              </w:rPr>
                              <w:t>I am in receipt of funding either from my university or the government</w:t>
                            </w:r>
                          </w:p>
                          <w:p w14:paraId="41DCFD16" w14:textId="77777777" w:rsidR="00D063F1" w:rsidRPr="00D063F1" w:rsidRDefault="00D063F1" w:rsidP="00D063F1">
                            <w:pPr>
                              <w:spacing w:after="0"/>
                              <w:jc w:val="both"/>
                              <w:rPr>
                                <w:color w:val="4472C4" w:themeColor="accent1"/>
                              </w:rPr>
                            </w:pPr>
                            <w:r w:rsidRPr="00D063F1">
                              <w:rPr>
                                <w:color w:val="4472C4" w:themeColor="accent1"/>
                              </w:rPr>
                              <w:t xml:space="preserve">Also, addition of the following in the second call </w:t>
                            </w:r>
                          </w:p>
                          <w:p w14:paraId="55E61EDD" w14:textId="77777777" w:rsidR="00D063F1" w:rsidRPr="00D063F1" w:rsidRDefault="00D063F1" w:rsidP="00D063F1">
                            <w:pPr>
                              <w:spacing w:after="0"/>
                              <w:jc w:val="both"/>
                              <w:rPr>
                                <w:color w:val="4472C4" w:themeColor="accent1"/>
                              </w:rPr>
                            </w:pPr>
                            <w:r w:rsidRPr="00D063F1">
                              <w:rPr>
                                <w:color w:val="4472C4" w:themeColor="accent1"/>
                              </w:rPr>
                              <w:t>We especially welcome applications from students who can answer yes to any of the following.</w:t>
                            </w:r>
                          </w:p>
                          <w:p w14:paraId="783AF75F" w14:textId="1041752E" w:rsidR="00D063F1" w:rsidRPr="00D063F1" w:rsidRDefault="00D063F1" w:rsidP="00D063F1">
                            <w:pPr>
                              <w:spacing w:after="0"/>
                              <w:jc w:val="both"/>
                              <w:rPr>
                                <w:color w:val="4472C4" w:themeColor="accent1"/>
                              </w:rPr>
                            </w:pPr>
                            <w:r w:rsidRPr="00D063F1">
                              <w:rPr>
                                <w:color w:val="4472C4" w:themeColor="accent1"/>
                              </w:rPr>
                              <w:t xml:space="preserve">Please tick any that apply to </w:t>
                            </w:r>
                            <w:r w:rsidR="0040128A" w:rsidRPr="00D063F1">
                              <w:rPr>
                                <w:color w:val="4472C4" w:themeColor="accent1"/>
                              </w:rPr>
                              <w:t>you;</w:t>
                            </w:r>
                            <w:r w:rsidRPr="00D063F1">
                              <w:rPr>
                                <w:color w:val="4472C4" w:themeColor="accent1"/>
                              </w:rPr>
                              <w:t xml:space="preserve"> </w:t>
                            </w:r>
                            <w:r w:rsidR="0040128A" w:rsidRPr="00D063F1">
                              <w:rPr>
                                <w:color w:val="4472C4" w:themeColor="accent1"/>
                              </w:rPr>
                              <w:t>however,</w:t>
                            </w:r>
                            <w:r w:rsidRPr="00D063F1">
                              <w:rPr>
                                <w:color w:val="4472C4" w:themeColor="accent1"/>
                              </w:rPr>
                              <w:t xml:space="preserve"> these do not affect your eligibility to apply for the </w:t>
                            </w:r>
                            <w:r w:rsidR="00D82493">
                              <w:rPr>
                                <w:color w:val="4472C4" w:themeColor="accent1"/>
                              </w:rPr>
                              <w:t>bursary</w:t>
                            </w:r>
                          </w:p>
                          <w:p w14:paraId="0930F7B8" w14:textId="77777777" w:rsidR="00D063F1" w:rsidRPr="00D063F1" w:rsidRDefault="00D063F1" w:rsidP="00D063F1">
                            <w:pPr>
                              <w:pStyle w:val="ListParagraph"/>
                              <w:numPr>
                                <w:ilvl w:val="0"/>
                                <w:numId w:val="30"/>
                              </w:numPr>
                              <w:spacing w:after="0"/>
                              <w:jc w:val="both"/>
                              <w:rPr>
                                <w:color w:val="4472C4" w:themeColor="accent1"/>
                              </w:rPr>
                            </w:pPr>
                            <w:r w:rsidRPr="00D063F1">
                              <w:rPr>
                                <w:color w:val="4472C4" w:themeColor="accent1"/>
                              </w:rPr>
                              <w:t>I have NOT attended a fee-paying school at any time since the age of 11</w:t>
                            </w:r>
                          </w:p>
                          <w:p w14:paraId="369BF93A" w14:textId="77777777" w:rsidR="00D063F1" w:rsidRPr="00D063F1" w:rsidRDefault="00D063F1" w:rsidP="00355AD9">
                            <w:pPr>
                              <w:pStyle w:val="ListParagraph"/>
                              <w:numPr>
                                <w:ilvl w:val="0"/>
                                <w:numId w:val="30"/>
                              </w:numPr>
                              <w:spacing w:after="0"/>
                              <w:jc w:val="both"/>
                              <w:rPr>
                                <w:color w:val="4472C4" w:themeColor="accent1"/>
                              </w:rPr>
                            </w:pPr>
                            <w:r w:rsidRPr="00D063F1">
                              <w:rPr>
                                <w:color w:val="4472C4" w:themeColor="accent1"/>
                              </w:rPr>
                              <w:t>I am the first generation in my immediate family to progress to higher education</w:t>
                            </w:r>
                          </w:p>
                          <w:p w14:paraId="18B5066E" w14:textId="77777777" w:rsidR="00D063F1" w:rsidRPr="00E919EB" w:rsidRDefault="00D063F1" w:rsidP="00E919EB">
                            <w:pPr>
                              <w:ind w:left="360"/>
                              <w:jc w:val="both"/>
                              <w:rPr>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19E84CB" id="_x0000_t202" coordsize="21600,21600" o:spt="202" path="m,l,21600r21600,l21600,xe">
                <v:stroke joinstyle="miter"/>
                <v:path gradientshapeok="t" o:connecttype="rect"/>
              </v:shapetype>
              <v:shape id="Text Box 225646509"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" filled="f" strokeweight=".5pt">
                <v:textbox style="mso-fit-shape-to-text:t">
                  <w:txbxContent>
                    <w:p w14:paraId="598A3BA4" w14:textId="77777777" w:rsidR="00D063F1" w:rsidRPr="00D063F1" w:rsidRDefault="00D063F1" w:rsidP="004505F5">
                      <w:pPr>
                        <w:jc w:val="both"/>
                        <w:rPr>
                          <w:color w:val="4472C4" w:themeColor="accent1"/>
                        </w:rPr>
                      </w:pPr>
                      <w:r w:rsidRPr="00D063F1">
                        <w:rPr>
                          <w:color w:val="4472C4" w:themeColor="accent1"/>
                        </w:rPr>
                        <w:t xml:space="preserve">First Call: </w:t>
                      </w:r>
                    </w:p>
                    <w:p w14:paraId="271EF226" w14:textId="77777777" w:rsidR="00D063F1" w:rsidRPr="00D063F1" w:rsidRDefault="00D063F1" w:rsidP="00D61876">
                      <w:pPr>
                        <w:jc w:val="both"/>
                        <w:rPr>
                          <w:b/>
                          <w:bCs/>
                          <w:color w:val="4472C4" w:themeColor="accent1"/>
                        </w:rPr>
                      </w:pPr>
                      <w:r w:rsidRPr="00D063F1">
                        <w:rPr>
                          <w:b/>
                          <w:bCs/>
                          <w:color w:val="4472C4" w:themeColor="accent1"/>
                        </w:rPr>
                        <w:t>To be eligible, you must also be able to tick one, or both, of the following. You will need to provide evidence of this in the section below.</w:t>
                      </w:r>
                    </w:p>
                    <w:p w14:paraId="693C6109" w14:textId="322D5EC2" w:rsidR="00D063F1" w:rsidRPr="00D063F1" w:rsidRDefault="00D063F1" w:rsidP="00D61876">
                      <w:pPr>
                        <w:ind w:left="720"/>
                        <w:jc w:val="both"/>
                        <w:rPr>
                          <w:color w:val="4472C4" w:themeColor="accent1"/>
                        </w:rPr>
                      </w:pPr>
                      <w:r w:rsidRPr="00D063F1">
                        <w:rPr>
                          <w:rFonts w:hint="eastAsia"/>
                          <w:color w:val="4472C4" w:themeColor="accent1"/>
                        </w:rPr>
                        <w:t></w:t>
                      </w:r>
                      <w:r w:rsidRPr="00D063F1">
                        <w:rPr>
                          <w:color w:val="4472C4" w:themeColor="accent1"/>
                        </w:rPr>
                        <w:t xml:space="preserve"> I have a parent/guardian in receipt of state </w:t>
                      </w:r>
                      <w:r w:rsidR="0040128A" w:rsidRPr="00D063F1">
                        <w:rPr>
                          <w:color w:val="4472C4" w:themeColor="accent1"/>
                        </w:rPr>
                        <w:t>benefits.</w:t>
                      </w:r>
                    </w:p>
                    <w:p w14:paraId="4C63902D" w14:textId="77777777" w:rsidR="00D063F1" w:rsidRPr="00D063F1" w:rsidRDefault="00D063F1" w:rsidP="005C0572">
                      <w:pPr>
                        <w:jc w:val="both"/>
                        <w:rPr>
                          <w:color w:val="4472C4" w:themeColor="accent1"/>
                        </w:rPr>
                      </w:pPr>
                      <w:r w:rsidRPr="00D063F1">
                        <w:rPr>
                          <w:b/>
                          <w:bCs/>
                          <w:color w:val="4472C4" w:themeColor="accent1"/>
                        </w:rPr>
                        <w:t>Please upload official documentation to evidence each of the statements you ticked in the previous question.</w:t>
                      </w:r>
                    </w:p>
                    <w:p w14:paraId="229EFC7F" w14:textId="77777777" w:rsidR="00D063F1" w:rsidRPr="00D063F1" w:rsidRDefault="00D063F1" w:rsidP="00D61876">
                      <w:pPr>
                        <w:jc w:val="both"/>
                        <w:rPr>
                          <w:color w:val="4472C4" w:themeColor="accent1"/>
                        </w:rPr>
                      </w:pPr>
                    </w:p>
                    <w:p w14:paraId="48494810" w14:textId="77777777" w:rsidR="00D063F1" w:rsidRPr="00D063F1" w:rsidRDefault="00D063F1" w:rsidP="00D61876">
                      <w:pPr>
                        <w:jc w:val="both"/>
                        <w:rPr>
                          <w:color w:val="4472C4" w:themeColor="accent1"/>
                        </w:rPr>
                      </w:pPr>
                      <w:r w:rsidRPr="00D063F1">
                        <w:rPr>
                          <w:color w:val="4472C4" w:themeColor="accent1"/>
                        </w:rPr>
                        <w:t>Second Call:</w:t>
                      </w:r>
                    </w:p>
                    <w:p w14:paraId="3E5E62EE" w14:textId="56DB5563" w:rsidR="00D063F1" w:rsidRPr="00D063F1" w:rsidRDefault="00D063F1" w:rsidP="005C0572">
                      <w:pPr>
                        <w:jc w:val="both"/>
                        <w:rPr>
                          <w:color w:val="4472C4" w:themeColor="accent1"/>
                        </w:rPr>
                      </w:pPr>
                      <w:r w:rsidRPr="00D063F1">
                        <w:rPr>
                          <w:color w:val="4472C4" w:themeColor="accent1"/>
                        </w:rPr>
                        <w:t xml:space="preserve">Please note that you will be asked to provide evidence of any such funding, in the form of an official award notification letter, if your application is successful. This could be a low-income scholarship or </w:t>
                      </w:r>
                      <w:r w:rsidR="00D82493">
                        <w:rPr>
                          <w:color w:val="4472C4" w:themeColor="accent1"/>
                        </w:rPr>
                        <w:t>bursary</w:t>
                      </w:r>
                      <w:r w:rsidRPr="00D063F1">
                        <w:rPr>
                          <w:color w:val="4472C4" w:themeColor="accent1"/>
                        </w:rPr>
                        <w:t xml:space="preserve"> from your university either paid to you or towards your accommodation, a fee waiver, a hardship grant, a non-repayable maintenance grant, a means-tested maintenance loan from Student Finance NI.</w:t>
                      </w:r>
                    </w:p>
                    <w:p w14:paraId="46062B7D" w14:textId="488FD3F5" w:rsidR="00D063F1" w:rsidRPr="00D063F1" w:rsidRDefault="00D063F1" w:rsidP="005C0572">
                      <w:pPr>
                        <w:jc w:val="both"/>
                        <w:rPr>
                          <w:color w:val="4472C4" w:themeColor="accent1"/>
                        </w:rPr>
                      </w:pPr>
                      <w:r w:rsidRPr="00D063F1">
                        <w:rPr>
                          <w:color w:val="4472C4" w:themeColor="accent1"/>
                        </w:rPr>
                        <w:t xml:space="preserve">If you do not meet the </w:t>
                      </w:r>
                      <w:r w:rsidR="0040128A" w:rsidRPr="00D063F1">
                        <w:rPr>
                          <w:color w:val="4472C4" w:themeColor="accent1"/>
                        </w:rPr>
                        <w:t>eligibility,</w:t>
                      </w:r>
                      <w:r w:rsidRPr="00D063F1">
                        <w:rPr>
                          <w:color w:val="4472C4" w:themeColor="accent1"/>
                        </w:rPr>
                        <w:t xml:space="preserve"> please refer to any other relevant evidence that would support your application.</w:t>
                      </w:r>
                    </w:p>
                    <w:p w14:paraId="75BF2AE1" w14:textId="77777777" w:rsidR="00D063F1" w:rsidRPr="00D063F1" w:rsidRDefault="00D063F1" w:rsidP="00D063F1">
                      <w:pPr>
                        <w:ind w:left="720"/>
                        <w:jc w:val="both"/>
                        <w:rPr>
                          <w:color w:val="4472C4" w:themeColor="accent1"/>
                        </w:rPr>
                      </w:pPr>
                      <w:r w:rsidRPr="00D063F1">
                        <w:rPr>
                          <w:color w:val="4472C4" w:themeColor="accent1"/>
                        </w:rPr>
                        <w:t>I am in receipt of funding either from my university or the government</w:t>
                      </w:r>
                    </w:p>
                    <w:p w14:paraId="41DCFD16" w14:textId="77777777" w:rsidR="00D063F1" w:rsidRPr="00D063F1" w:rsidRDefault="00D063F1" w:rsidP="00D063F1">
                      <w:pPr>
                        <w:spacing w:after="0"/>
                        <w:jc w:val="both"/>
                        <w:rPr>
                          <w:color w:val="4472C4" w:themeColor="accent1"/>
                        </w:rPr>
                      </w:pPr>
                      <w:r w:rsidRPr="00D063F1">
                        <w:rPr>
                          <w:color w:val="4472C4" w:themeColor="accent1"/>
                        </w:rPr>
                        <w:t xml:space="preserve">Also, addition of the following in the second call </w:t>
                      </w:r>
                    </w:p>
                    <w:p w14:paraId="55E61EDD" w14:textId="77777777" w:rsidR="00D063F1" w:rsidRPr="00D063F1" w:rsidRDefault="00D063F1" w:rsidP="00D063F1">
                      <w:pPr>
                        <w:spacing w:after="0"/>
                        <w:jc w:val="both"/>
                        <w:rPr>
                          <w:color w:val="4472C4" w:themeColor="accent1"/>
                        </w:rPr>
                      </w:pPr>
                      <w:r w:rsidRPr="00D063F1">
                        <w:rPr>
                          <w:color w:val="4472C4" w:themeColor="accent1"/>
                        </w:rPr>
                        <w:t>We especially welcome applications from students who can answer yes to any of the following.</w:t>
                      </w:r>
                    </w:p>
                    <w:p w14:paraId="783AF75F" w14:textId="1041752E" w:rsidR="00D063F1" w:rsidRPr="00D063F1" w:rsidRDefault="00D063F1" w:rsidP="00D063F1">
                      <w:pPr>
                        <w:spacing w:after="0"/>
                        <w:jc w:val="both"/>
                        <w:rPr>
                          <w:color w:val="4472C4" w:themeColor="accent1"/>
                        </w:rPr>
                      </w:pPr>
                      <w:r w:rsidRPr="00D063F1">
                        <w:rPr>
                          <w:color w:val="4472C4" w:themeColor="accent1"/>
                        </w:rPr>
                        <w:t xml:space="preserve">Please tick any that apply to </w:t>
                      </w:r>
                      <w:r w:rsidR="0040128A" w:rsidRPr="00D063F1">
                        <w:rPr>
                          <w:color w:val="4472C4" w:themeColor="accent1"/>
                        </w:rPr>
                        <w:t>you;</w:t>
                      </w:r>
                      <w:r w:rsidRPr="00D063F1">
                        <w:rPr>
                          <w:color w:val="4472C4" w:themeColor="accent1"/>
                        </w:rPr>
                        <w:t xml:space="preserve"> </w:t>
                      </w:r>
                      <w:r w:rsidR="0040128A" w:rsidRPr="00D063F1">
                        <w:rPr>
                          <w:color w:val="4472C4" w:themeColor="accent1"/>
                        </w:rPr>
                        <w:t>however,</w:t>
                      </w:r>
                      <w:r w:rsidRPr="00D063F1">
                        <w:rPr>
                          <w:color w:val="4472C4" w:themeColor="accent1"/>
                        </w:rPr>
                        <w:t xml:space="preserve"> these do not affect your eligibility to apply for the </w:t>
                      </w:r>
                      <w:r w:rsidR="00D82493">
                        <w:rPr>
                          <w:color w:val="4472C4" w:themeColor="accent1"/>
                        </w:rPr>
                        <w:t>bursary</w:t>
                      </w:r>
                    </w:p>
                    <w:p w14:paraId="0930F7B8" w14:textId="77777777" w:rsidR="00D063F1" w:rsidRPr="00D063F1" w:rsidRDefault="00D063F1" w:rsidP="00D063F1">
                      <w:pPr>
                        <w:pStyle w:val="ListParagraph"/>
                        <w:numPr>
                          <w:ilvl w:val="0"/>
                          <w:numId w:val="30"/>
                        </w:numPr>
                        <w:spacing w:after="0"/>
                        <w:jc w:val="both"/>
                        <w:rPr>
                          <w:color w:val="4472C4" w:themeColor="accent1"/>
                        </w:rPr>
                      </w:pPr>
                      <w:r w:rsidRPr="00D063F1">
                        <w:rPr>
                          <w:color w:val="4472C4" w:themeColor="accent1"/>
                        </w:rPr>
                        <w:t>I have NOT attended a fee-paying school at any time since the age of 11</w:t>
                      </w:r>
                    </w:p>
                    <w:p w14:paraId="369BF93A" w14:textId="77777777" w:rsidR="00D063F1" w:rsidRPr="00D063F1" w:rsidRDefault="00D063F1" w:rsidP="00355AD9">
                      <w:pPr>
                        <w:pStyle w:val="ListParagraph"/>
                        <w:numPr>
                          <w:ilvl w:val="0"/>
                          <w:numId w:val="30"/>
                        </w:numPr>
                        <w:spacing w:after="0"/>
                        <w:jc w:val="both"/>
                        <w:rPr>
                          <w:color w:val="4472C4" w:themeColor="accent1"/>
                        </w:rPr>
                      </w:pPr>
                      <w:r w:rsidRPr="00D063F1">
                        <w:rPr>
                          <w:color w:val="4472C4" w:themeColor="accent1"/>
                        </w:rPr>
                        <w:t>I am the first generation in my immediate family to progress to higher education</w:t>
                      </w:r>
                    </w:p>
                    <w:p w14:paraId="18B5066E" w14:textId="77777777" w:rsidR="00D063F1" w:rsidRPr="00E919EB" w:rsidRDefault="00D063F1" w:rsidP="00E919EB">
                      <w:pPr>
                        <w:ind w:left="360"/>
                        <w:jc w:val="both"/>
                        <w:rPr>
                          <w:color w:val="FF0000"/>
                        </w:rPr>
                      </w:pPr>
                    </w:p>
                  </w:txbxContent>
                </v:textbox>
                <w10:wrap type="square"/>
              </v:shape>
            </w:pict>
          </mc:Fallback>
        </mc:AlternateContent>
      </w:r>
    </w:p>
    <w:p w14:paraId="1B508235" w14:textId="2231245B" w:rsidR="00256DB3" w:rsidRPr="00FF2E14" w:rsidRDefault="00256DB3" w:rsidP="000224D2">
      <w:pPr>
        <w:jc w:val="both"/>
        <w:rPr>
          <w:color w:val="000000" w:themeColor="text1"/>
        </w:rPr>
      </w:pPr>
      <w:r w:rsidRPr="00FF2E14">
        <w:rPr>
          <w:color w:val="000000" w:themeColor="text1"/>
        </w:rPr>
        <w:t xml:space="preserve">A review of the HE </w:t>
      </w:r>
      <w:r w:rsidR="00AD7C13">
        <w:rPr>
          <w:color w:val="000000" w:themeColor="text1"/>
        </w:rPr>
        <w:t>b</w:t>
      </w:r>
      <w:r w:rsidR="00D82493">
        <w:rPr>
          <w:color w:val="000000" w:themeColor="text1"/>
        </w:rPr>
        <w:t>ursary</w:t>
      </w:r>
      <w:r w:rsidRPr="00FF2E14">
        <w:rPr>
          <w:color w:val="000000" w:themeColor="text1"/>
        </w:rPr>
        <w:t xml:space="preserve"> Year 1 </w:t>
      </w:r>
      <w:r w:rsidR="00AE72FE">
        <w:rPr>
          <w:color w:val="000000" w:themeColor="text1"/>
        </w:rPr>
        <w:t>E</w:t>
      </w:r>
      <w:r w:rsidR="004140AD">
        <w:rPr>
          <w:color w:val="000000" w:themeColor="text1"/>
        </w:rPr>
        <w:t xml:space="preserve">nd of </w:t>
      </w:r>
      <w:r w:rsidR="00AE72FE">
        <w:rPr>
          <w:color w:val="000000" w:themeColor="text1"/>
        </w:rPr>
        <w:t>Y</w:t>
      </w:r>
      <w:r w:rsidR="004140AD">
        <w:rPr>
          <w:color w:val="000000" w:themeColor="text1"/>
        </w:rPr>
        <w:t>ear</w:t>
      </w:r>
      <w:r w:rsidRPr="00FF2E14">
        <w:rPr>
          <w:color w:val="000000" w:themeColor="text1"/>
        </w:rPr>
        <w:t xml:space="preserve"> reports provide an indication of what the students have spent the </w:t>
      </w:r>
      <w:r w:rsidR="00ED0AE4">
        <w:rPr>
          <w:color w:val="000000" w:themeColor="text1"/>
        </w:rPr>
        <w:t>b</w:t>
      </w:r>
      <w:r w:rsidR="00D82493">
        <w:rPr>
          <w:color w:val="000000" w:themeColor="text1"/>
        </w:rPr>
        <w:t>ursary</w:t>
      </w:r>
      <w:r w:rsidRPr="00FF2E14">
        <w:rPr>
          <w:color w:val="000000" w:themeColor="text1"/>
        </w:rPr>
        <w:t xml:space="preserve"> on.  This includes buying laptops, books</w:t>
      </w:r>
      <w:r w:rsidR="00FF2E14" w:rsidRPr="00FF2E14">
        <w:rPr>
          <w:color w:val="000000" w:themeColor="text1"/>
        </w:rPr>
        <w:t xml:space="preserve">, </w:t>
      </w:r>
      <w:r w:rsidRPr="00FF2E14">
        <w:rPr>
          <w:color w:val="000000" w:themeColor="text1"/>
        </w:rPr>
        <w:t xml:space="preserve">living expenses </w:t>
      </w:r>
      <w:r w:rsidR="00FF2E14" w:rsidRPr="00FF2E14">
        <w:rPr>
          <w:color w:val="000000" w:themeColor="text1"/>
        </w:rPr>
        <w:t xml:space="preserve">including rent, </w:t>
      </w:r>
      <w:r w:rsidR="00020BFF">
        <w:rPr>
          <w:color w:val="000000" w:themeColor="text1"/>
        </w:rPr>
        <w:t>allowing the</w:t>
      </w:r>
      <w:r w:rsidR="007719D7">
        <w:rPr>
          <w:color w:val="000000" w:themeColor="text1"/>
        </w:rPr>
        <w:t>m</w:t>
      </w:r>
      <w:r w:rsidR="00020BFF">
        <w:rPr>
          <w:color w:val="000000" w:themeColor="text1"/>
        </w:rPr>
        <w:t xml:space="preserve"> to </w:t>
      </w:r>
      <w:r w:rsidR="00FF2E14" w:rsidRPr="00FF2E14">
        <w:rPr>
          <w:color w:val="000000" w:themeColor="text1"/>
        </w:rPr>
        <w:t>cut back on paid work, paying university fees</w:t>
      </w:r>
      <w:r w:rsidR="00D77885">
        <w:rPr>
          <w:color w:val="000000" w:themeColor="text1"/>
        </w:rPr>
        <w:t>,</w:t>
      </w:r>
      <w:r w:rsidR="00E16CD5">
        <w:rPr>
          <w:color w:val="000000" w:themeColor="text1"/>
        </w:rPr>
        <w:t xml:space="preserve"> and a number mentioned general peace of mind</w:t>
      </w:r>
      <w:r w:rsidR="00FF2E14" w:rsidRPr="00FF2E14">
        <w:rPr>
          <w:color w:val="000000" w:themeColor="text1"/>
        </w:rPr>
        <w:t xml:space="preserve">. A couple of students said that the laptop helped them install software on their computer that they otherwise wouldn’t have been able to. One student said they were able to secure an SSE Scholarship because of the confidence securing the HE </w:t>
      </w:r>
      <w:r w:rsidR="00ED0AE4">
        <w:rPr>
          <w:color w:val="000000" w:themeColor="text1"/>
        </w:rPr>
        <w:t>b</w:t>
      </w:r>
      <w:r w:rsidR="00D82493">
        <w:rPr>
          <w:color w:val="000000" w:themeColor="text1"/>
        </w:rPr>
        <w:t>ursary</w:t>
      </w:r>
      <w:r w:rsidR="00FF2E14" w:rsidRPr="00FF2E14">
        <w:rPr>
          <w:color w:val="000000" w:themeColor="text1"/>
        </w:rPr>
        <w:t xml:space="preserve"> had given them.  </w:t>
      </w:r>
      <w:r w:rsidRPr="00FF2E14">
        <w:rPr>
          <w:color w:val="000000" w:themeColor="text1"/>
        </w:rPr>
        <w:t xml:space="preserve">The </w:t>
      </w:r>
      <w:r w:rsidR="00F15168">
        <w:rPr>
          <w:color w:val="000000" w:themeColor="text1"/>
        </w:rPr>
        <w:t>E</w:t>
      </w:r>
      <w:r w:rsidR="004140AD">
        <w:rPr>
          <w:color w:val="000000" w:themeColor="text1"/>
        </w:rPr>
        <w:t xml:space="preserve">nd of </w:t>
      </w:r>
      <w:r w:rsidR="00F15168">
        <w:rPr>
          <w:color w:val="000000" w:themeColor="text1"/>
        </w:rPr>
        <w:t>Y</w:t>
      </w:r>
      <w:r w:rsidR="004140AD">
        <w:rPr>
          <w:color w:val="000000" w:themeColor="text1"/>
        </w:rPr>
        <w:t>ear</w:t>
      </w:r>
      <w:r w:rsidRPr="00FF2E14">
        <w:rPr>
          <w:color w:val="000000" w:themeColor="text1"/>
        </w:rPr>
        <w:t xml:space="preserve"> reports </w:t>
      </w:r>
      <w:r w:rsidR="00E16CD5">
        <w:rPr>
          <w:color w:val="000000" w:themeColor="text1"/>
        </w:rPr>
        <w:t>are</w:t>
      </w:r>
      <w:r w:rsidRPr="00FF2E14">
        <w:rPr>
          <w:color w:val="000000" w:themeColor="text1"/>
        </w:rPr>
        <w:t xml:space="preserve"> </w:t>
      </w:r>
      <w:r w:rsidR="00FF2E14" w:rsidRPr="00FF2E14">
        <w:rPr>
          <w:color w:val="000000" w:themeColor="text1"/>
        </w:rPr>
        <w:t xml:space="preserve">very </w:t>
      </w:r>
      <w:r w:rsidRPr="00FF2E14">
        <w:rPr>
          <w:color w:val="000000" w:themeColor="text1"/>
        </w:rPr>
        <w:t>qualitative</w:t>
      </w:r>
      <w:r w:rsidR="00FF2E14" w:rsidRPr="00FF2E14">
        <w:rPr>
          <w:color w:val="000000" w:themeColor="text1"/>
        </w:rPr>
        <w:t xml:space="preserve"> in approach asking students how their studies are progressing, the impact of the </w:t>
      </w:r>
      <w:r w:rsidR="00ED0AE4">
        <w:rPr>
          <w:color w:val="000000" w:themeColor="text1"/>
        </w:rPr>
        <w:t>b</w:t>
      </w:r>
      <w:r w:rsidR="00D82493">
        <w:rPr>
          <w:color w:val="000000" w:themeColor="text1"/>
        </w:rPr>
        <w:t>ursary</w:t>
      </w:r>
      <w:r w:rsidR="00FF2E14" w:rsidRPr="00FF2E14">
        <w:rPr>
          <w:color w:val="000000" w:themeColor="text1"/>
        </w:rPr>
        <w:t xml:space="preserve"> and their future career, work experience and placement opportunities. </w:t>
      </w:r>
      <w:r w:rsidR="00E16CD5">
        <w:rPr>
          <w:color w:val="000000" w:themeColor="text1"/>
        </w:rPr>
        <w:t>They give students an opportunity to demonstrate how their course is going</w:t>
      </w:r>
      <w:r w:rsidR="00D407E9">
        <w:rPr>
          <w:color w:val="000000" w:themeColor="text1"/>
        </w:rPr>
        <w:t>, challenges and opportunities</w:t>
      </w:r>
      <w:r w:rsidR="00E16CD5">
        <w:rPr>
          <w:color w:val="000000" w:themeColor="text1"/>
        </w:rPr>
        <w:t xml:space="preserve"> and what their plans are going forward.  </w:t>
      </w:r>
    </w:p>
    <w:p w14:paraId="6932B1DF" w14:textId="769FD86C" w:rsidR="00140C70" w:rsidRDefault="005E7EC3" w:rsidP="000224D2">
      <w:pPr>
        <w:jc w:val="both"/>
      </w:pPr>
      <w:r>
        <w:t xml:space="preserve">Three of the </w:t>
      </w:r>
      <w:r w:rsidR="00ED0AE4">
        <w:t>b</w:t>
      </w:r>
      <w:r w:rsidR="00D82493">
        <w:t>ursary</w:t>
      </w:r>
      <w:r>
        <w:t xml:space="preserve"> recipients were interviewed as part of this evaluation.  </w:t>
      </w:r>
      <w:r w:rsidR="00140C70">
        <w:t xml:space="preserve">The overall rating of the </w:t>
      </w:r>
      <w:r w:rsidR="00ED0AE4">
        <w:t>b</w:t>
      </w:r>
      <w:r w:rsidR="00D82493">
        <w:t>ursary</w:t>
      </w:r>
      <w:r w:rsidR="00140C70">
        <w:t xml:space="preserve"> application process was high, finding it clear and transparent and the Programme Manager helpful and supportive.  </w:t>
      </w:r>
      <w:r w:rsidR="00D87687">
        <w:t>A snapshot of the student journeys is as follows:</w:t>
      </w:r>
      <w:r w:rsidR="00140C70">
        <w:t xml:space="preserve">  </w:t>
      </w:r>
    </w:p>
    <w:p w14:paraId="6D263E75" w14:textId="77777777" w:rsidR="00C27BE4" w:rsidRDefault="00C27BE4" w:rsidP="000224D2">
      <w:pPr>
        <w:jc w:val="both"/>
      </w:pPr>
    </w:p>
    <w:p w14:paraId="2D3C3316" w14:textId="77777777" w:rsidR="00C27BE4" w:rsidRDefault="00C27BE4" w:rsidP="000224D2">
      <w:pPr>
        <w:jc w:val="both"/>
      </w:pPr>
    </w:p>
    <w:tbl>
      <w:tblPr>
        <w:tblStyle w:val="TableGrid"/>
        <w:tblW w:w="0" w:type="auto"/>
        <w:tblLook w:val="04A0" w:firstRow="1" w:lastRow="0" w:firstColumn="1" w:lastColumn="0" w:noHBand="0" w:noVBand="1"/>
      </w:tblPr>
      <w:tblGrid>
        <w:gridCol w:w="9016"/>
      </w:tblGrid>
      <w:tr w:rsidR="001A393D" w:rsidRPr="001A393D" w14:paraId="6B5E9D7D" w14:textId="77777777" w:rsidTr="001A393D">
        <w:tc>
          <w:tcPr>
            <w:tcW w:w="9016" w:type="dxa"/>
          </w:tcPr>
          <w:p w14:paraId="10A6D5A4" w14:textId="6A79C456" w:rsidR="001A393D" w:rsidRPr="00B015C4" w:rsidRDefault="001A393D" w:rsidP="000224D2">
            <w:pPr>
              <w:jc w:val="both"/>
              <w:rPr>
                <w:i/>
                <w:iCs/>
                <w:color w:val="0070C0"/>
              </w:rPr>
            </w:pPr>
            <w:r w:rsidRPr="00B015C4">
              <w:rPr>
                <w:i/>
                <w:iCs/>
                <w:color w:val="0070C0"/>
              </w:rPr>
              <w:lastRenderedPageBreak/>
              <w:t>Student 1 had chosen to study Physics in England.  She had a strong interest in her chosen subject and wanted to pursue it because it gave her a range of options in terms of future career choices. She went back to her school for an awards ceremony and her former teacher made her aware of the</w:t>
            </w:r>
            <w:r w:rsidR="00ED0AE4">
              <w:rPr>
                <w:i/>
                <w:iCs/>
                <w:color w:val="0070C0"/>
              </w:rPr>
              <w:t xml:space="preserve"> b</w:t>
            </w:r>
            <w:r w:rsidR="00D82493">
              <w:rPr>
                <w:i/>
                <w:iCs/>
                <w:color w:val="0070C0"/>
              </w:rPr>
              <w:t>ursary</w:t>
            </w:r>
            <w:r w:rsidR="00FC3D72">
              <w:rPr>
                <w:i/>
                <w:iCs/>
                <w:color w:val="0070C0"/>
              </w:rPr>
              <w:t xml:space="preserve"> </w:t>
            </w:r>
            <w:r w:rsidRPr="00B015C4">
              <w:rPr>
                <w:i/>
                <w:iCs/>
                <w:color w:val="0070C0"/>
              </w:rPr>
              <w:t xml:space="preserve">as they had discussed the expense of studying in England.  She did not meet the FSM criteria but was the first in her family to attend University.   She believes if she had not received the </w:t>
            </w:r>
            <w:r w:rsidR="00ED0AE4">
              <w:rPr>
                <w:i/>
                <w:iCs/>
                <w:color w:val="0070C0"/>
              </w:rPr>
              <w:t>b</w:t>
            </w:r>
            <w:r w:rsidR="00D82493">
              <w:rPr>
                <w:i/>
                <w:iCs/>
                <w:color w:val="0070C0"/>
              </w:rPr>
              <w:t>ursary</w:t>
            </w:r>
            <w:r w:rsidR="00785568" w:rsidRPr="00B015C4">
              <w:rPr>
                <w:i/>
                <w:iCs/>
                <w:color w:val="0070C0"/>
              </w:rPr>
              <w:t>,</w:t>
            </w:r>
            <w:r w:rsidRPr="00B015C4">
              <w:rPr>
                <w:i/>
                <w:iCs/>
                <w:color w:val="0070C0"/>
              </w:rPr>
              <w:t xml:space="preserve"> she would not have been able to continue her studies in </w:t>
            </w:r>
            <w:r w:rsidR="007719D7">
              <w:rPr>
                <w:i/>
                <w:iCs/>
                <w:color w:val="0070C0"/>
              </w:rPr>
              <w:t>England</w:t>
            </w:r>
            <w:r w:rsidRPr="00B015C4">
              <w:rPr>
                <w:i/>
                <w:iCs/>
                <w:color w:val="0070C0"/>
              </w:rPr>
              <w:t xml:space="preserve"> given the expense.   </w:t>
            </w:r>
          </w:p>
        </w:tc>
      </w:tr>
      <w:tr w:rsidR="001A393D" w:rsidRPr="001A393D" w14:paraId="70E2835B" w14:textId="77777777" w:rsidTr="001A393D">
        <w:tc>
          <w:tcPr>
            <w:tcW w:w="9016" w:type="dxa"/>
          </w:tcPr>
          <w:p w14:paraId="27CCA4FF" w14:textId="77777777" w:rsidR="001A393D" w:rsidRPr="00B015C4" w:rsidRDefault="001A393D" w:rsidP="000224D2">
            <w:pPr>
              <w:jc w:val="both"/>
              <w:rPr>
                <w:color w:val="0070C0"/>
              </w:rPr>
            </w:pPr>
          </w:p>
        </w:tc>
      </w:tr>
      <w:tr w:rsidR="001A393D" w:rsidRPr="000F411B" w14:paraId="7EA8EEFC" w14:textId="77777777" w:rsidTr="001A393D">
        <w:tc>
          <w:tcPr>
            <w:tcW w:w="9016" w:type="dxa"/>
          </w:tcPr>
          <w:p w14:paraId="3CD62728" w14:textId="0985AB40" w:rsidR="001A393D" w:rsidRPr="00B015C4" w:rsidRDefault="001A393D" w:rsidP="000224D2">
            <w:pPr>
              <w:jc w:val="both"/>
              <w:rPr>
                <w:i/>
                <w:iCs/>
                <w:color w:val="0070C0"/>
                <w:lang w:val="en-IE"/>
              </w:rPr>
            </w:pPr>
            <w:r w:rsidRPr="00B015C4">
              <w:rPr>
                <w:i/>
                <w:iCs/>
                <w:color w:val="0070C0"/>
              </w:rPr>
              <w:t xml:space="preserve">Student 2 had chosen to study in Physics in England, again because of her enjoyment of the subject and its wider ranging application in terms of a career.  </w:t>
            </w:r>
            <w:r w:rsidRPr="00B015C4">
              <w:rPr>
                <w:i/>
                <w:iCs/>
                <w:color w:val="0070C0"/>
                <w:lang w:val="en-IE"/>
              </w:rPr>
              <w:t>Her school had sent out email after she left the school so decided to apply.  She</w:t>
            </w:r>
            <w:r w:rsidRPr="000F411B">
              <w:rPr>
                <w:i/>
                <w:iCs/>
                <w:color w:val="0070C0"/>
                <w:lang w:val="en-IE"/>
              </w:rPr>
              <w:t xml:space="preserve"> qualified </w:t>
            </w:r>
            <w:r w:rsidRPr="00B015C4">
              <w:rPr>
                <w:i/>
                <w:iCs/>
                <w:color w:val="0070C0"/>
                <w:lang w:val="en-IE"/>
              </w:rPr>
              <w:t>both in terms of accessing</w:t>
            </w:r>
            <w:r w:rsidRPr="000F411B">
              <w:rPr>
                <w:i/>
                <w:iCs/>
                <w:color w:val="0070C0"/>
                <w:lang w:val="en-IE"/>
              </w:rPr>
              <w:t xml:space="preserve"> FSM</w:t>
            </w:r>
            <w:r w:rsidRPr="00B015C4">
              <w:rPr>
                <w:i/>
                <w:iCs/>
                <w:color w:val="0070C0"/>
                <w:lang w:val="en-IE"/>
              </w:rPr>
              <w:t xml:space="preserve"> and as the </w:t>
            </w:r>
            <w:r w:rsidRPr="000F411B">
              <w:rPr>
                <w:i/>
                <w:iCs/>
                <w:color w:val="0070C0"/>
                <w:lang w:val="en-IE"/>
              </w:rPr>
              <w:t xml:space="preserve">first generation in </w:t>
            </w:r>
            <w:r w:rsidRPr="00B015C4">
              <w:rPr>
                <w:i/>
                <w:iCs/>
                <w:color w:val="0070C0"/>
                <w:lang w:val="en-IE"/>
              </w:rPr>
              <w:t xml:space="preserve">her house to attend </w:t>
            </w:r>
            <w:r w:rsidR="007719D7">
              <w:rPr>
                <w:i/>
                <w:iCs/>
                <w:color w:val="0070C0"/>
                <w:lang w:val="en-IE"/>
              </w:rPr>
              <w:t>u</w:t>
            </w:r>
            <w:r w:rsidRPr="00B015C4">
              <w:rPr>
                <w:i/>
                <w:iCs/>
                <w:color w:val="0070C0"/>
                <w:lang w:val="en-IE"/>
              </w:rPr>
              <w:t>niversity.  She said the grant has supported her to focus on her course as otherwise she would have had to take on a number of jobs to live away.  She was very supportive of the Programme, especially for 6</w:t>
            </w:r>
            <w:r w:rsidRPr="00B015C4">
              <w:rPr>
                <w:i/>
                <w:iCs/>
                <w:color w:val="0070C0"/>
                <w:vertAlign w:val="superscript"/>
                <w:lang w:val="en-IE"/>
              </w:rPr>
              <w:t>th</w:t>
            </w:r>
            <w:r w:rsidRPr="00B015C4">
              <w:rPr>
                <w:i/>
                <w:iCs/>
                <w:color w:val="0070C0"/>
                <w:lang w:val="en-IE"/>
              </w:rPr>
              <w:t xml:space="preserve"> formers and believes that early promotion is key.  She noted that 80% of students on her course are </w:t>
            </w:r>
            <w:r w:rsidR="008824C6">
              <w:rPr>
                <w:i/>
                <w:iCs/>
                <w:color w:val="0070C0"/>
                <w:lang w:val="en-IE"/>
              </w:rPr>
              <w:t>men</w:t>
            </w:r>
            <w:r w:rsidRPr="00B015C4">
              <w:rPr>
                <w:i/>
                <w:iCs/>
                <w:color w:val="0070C0"/>
                <w:lang w:val="en-IE"/>
              </w:rPr>
              <w:t xml:space="preserve"> and thinks it is really important to promote women in STEM.  Engagement as a wom</w:t>
            </w:r>
            <w:r w:rsidR="007719D7">
              <w:rPr>
                <w:i/>
                <w:iCs/>
                <w:color w:val="0070C0"/>
                <w:lang w:val="en-IE"/>
              </w:rPr>
              <w:t>a</w:t>
            </w:r>
            <w:r w:rsidRPr="00B015C4">
              <w:rPr>
                <w:i/>
                <w:iCs/>
                <w:color w:val="0070C0"/>
                <w:lang w:val="en-IE"/>
              </w:rPr>
              <w:t>n on her course can be difficult, including with lecturers.</w:t>
            </w:r>
          </w:p>
        </w:tc>
      </w:tr>
      <w:tr w:rsidR="001A393D" w:rsidRPr="001A393D" w14:paraId="4415D334" w14:textId="77777777" w:rsidTr="001A393D">
        <w:tc>
          <w:tcPr>
            <w:tcW w:w="9016" w:type="dxa"/>
          </w:tcPr>
          <w:p w14:paraId="31E5485D" w14:textId="77777777" w:rsidR="001A393D" w:rsidRPr="00B015C4" w:rsidRDefault="001A393D" w:rsidP="000224D2">
            <w:pPr>
              <w:jc w:val="both"/>
              <w:rPr>
                <w:color w:val="0070C0"/>
              </w:rPr>
            </w:pPr>
          </w:p>
        </w:tc>
      </w:tr>
      <w:tr w:rsidR="001A393D" w:rsidRPr="001A393D" w14:paraId="012673E5" w14:textId="77777777" w:rsidTr="001A393D">
        <w:tc>
          <w:tcPr>
            <w:tcW w:w="9016" w:type="dxa"/>
          </w:tcPr>
          <w:p w14:paraId="14544D4E" w14:textId="137D5201" w:rsidR="001A393D" w:rsidRPr="00B015C4" w:rsidRDefault="001A393D" w:rsidP="000224D2">
            <w:pPr>
              <w:jc w:val="both"/>
              <w:rPr>
                <w:i/>
                <w:iCs/>
                <w:color w:val="0070C0"/>
              </w:rPr>
            </w:pPr>
            <w:r w:rsidRPr="00B015C4">
              <w:rPr>
                <w:i/>
                <w:iCs/>
                <w:color w:val="0070C0"/>
              </w:rPr>
              <w:t xml:space="preserve">Student 3 is studying Engineering at Trinity in Dublin.  She had considered a career in medicine but really enjoyed Maths and Chemistry and her careers teacher mentioned engineering.  She found out about the </w:t>
            </w:r>
            <w:r w:rsidR="00ED0AE4">
              <w:rPr>
                <w:i/>
                <w:iCs/>
                <w:color w:val="0070C0"/>
              </w:rPr>
              <w:t>b</w:t>
            </w:r>
            <w:r w:rsidR="00D82493">
              <w:rPr>
                <w:i/>
                <w:iCs/>
                <w:color w:val="0070C0"/>
              </w:rPr>
              <w:t>ursary</w:t>
            </w:r>
            <w:r w:rsidRPr="00B015C4">
              <w:rPr>
                <w:i/>
                <w:iCs/>
                <w:color w:val="0070C0"/>
              </w:rPr>
              <w:t xml:space="preserve"> at A Level prize giving when the new Physics teacher made the announcement.  Th</w:t>
            </w:r>
            <w:r w:rsidR="00ED0AE4">
              <w:rPr>
                <w:i/>
                <w:iCs/>
                <w:color w:val="0070C0"/>
              </w:rPr>
              <w:t>e b</w:t>
            </w:r>
            <w:r w:rsidR="00D82493">
              <w:rPr>
                <w:i/>
                <w:iCs/>
                <w:color w:val="0070C0"/>
              </w:rPr>
              <w:t>ursary</w:t>
            </w:r>
            <w:r w:rsidRPr="00B015C4">
              <w:rPr>
                <w:i/>
                <w:iCs/>
                <w:color w:val="0070C0"/>
              </w:rPr>
              <w:t xml:space="preserve"> has given her an opportunity to ‘step back’ and concentrate on the course. The course is very intensive, involving full days with course work and lab work involved.  She had been tutoring to cover costs.  She notes that around 35% of her course are women.  This can be challenging if she is the only woman in group work.  </w:t>
            </w:r>
          </w:p>
        </w:tc>
      </w:tr>
    </w:tbl>
    <w:p w14:paraId="46155A5E" w14:textId="77777777" w:rsidR="00514212" w:rsidRDefault="00514212" w:rsidP="000224D2">
      <w:pPr>
        <w:jc w:val="both"/>
      </w:pPr>
    </w:p>
    <w:p w14:paraId="3BE6ACC0" w14:textId="4CDC9A39" w:rsidR="00E269E0" w:rsidRDefault="00F42AE9" w:rsidP="000224D2">
      <w:pPr>
        <w:jc w:val="both"/>
      </w:pPr>
      <w:r>
        <w:t xml:space="preserve">The Programme Manager keeps in contact with the students and is in discussion around next steps in their engagement with the Programme.  </w:t>
      </w:r>
    </w:p>
    <w:p w14:paraId="3B915EDB" w14:textId="159EDCA4" w:rsidR="006815CE" w:rsidRPr="006815CE" w:rsidRDefault="006815CE" w:rsidP="000224D2">
      <w:pPr>
        <w:pStyle w:val="Heading2"/>
        <w:jc w:val="both"/>
      </w:pPr>
      <w:bookmarkStart w:id="9" w:name="_Toc149728987"/>
      <w:bookmarkStart w:id="10" w:name="_Toc159936656"/>
      <w:r w:rsidRPr="006815CE">
        <w:t xml:space="preserve">Post 16 </w:t>
      </w:r>
      <w:bookmarkEnd w:id="9"/>
      <w:r w:rsidR="00D82493">
        <w:t>Bursary</w:t>
      </w:r>
      <w:bookmarkEnd w:id="10"/>
    </w:p>
    <w:p w14:paraId="11593302" w14:textId="6E1DB565" w:rsidR="005E7C64" w:rsidRPr="005E7C64" w:rsidRDefault="006815CE" w:rsidP="000224D2">
      <w:pPr>
        <w:spacing w:line="240" w:lineRule="auto"/>
        <w:jc w:val="both"/>
        <w:rPr>
          <w:rFonts w:asciiTheme="minorHAnsi" w:hAnsiTheme="minorHAnsi" w:cstheme="minorBidi"/>
        </w:rPr>
      </w:pPr>
      <w:r>
        <w:t xml:space="preserve">The Post 16 </w:t>
      </w:r>
      <w:r w:rsidR="00ED0AE4">
        <w:t>b</w:t>
      </w:r>
      <w:r w:rsidR="00D82493">
        <w:t>ursary</w:t>
      </w:r>
      <w:r>
        <w:t xml:space="preserve"> scheme </w:t>
      </w:r>
      <w:r w:rsidR="00210748">
        <w:t>forms part of the NIEEP</w:t>
      </w:r>
      <w:r>
        <w:t xml:space="preserve">.  </w:t>
      </w:r>
      <w:r w:rsidR="005E7C64">
        <w:rPr>
          <w:lang w:val="en-US"/>
        </w:rPr>
        <w:t>It</w:t>
      </w:r>
      <w:r w:rsidR="005E7C64" w:rsidRPr="005E7C64">
        <w:rPr>
          <w:rFonts w:asciiTheme="minorHAnsi" w:hAnsiTheme="minorHAnsi" w:cstheme="minorBidi"/>
          <w:lang w:val="en-US"/>
        </w:rPr>
        <w:t xml:space="preserve"> aims to </w:t>
      </w:r>
      <w:r w:rsidR="005E7C64">
        <w:rPr>
          <w:lang w:val="en-US"/>
        </w:rPr>
        <w:t>‘</w:t>
      </w:r>
      <w:r w:rsidR="005E7C64" w:rsidRPr="005E7C64">
        <w:rPr>
          <w:rFonts w:asciiTheme="minorHAnsi" w:hAnsiTheme="minorHAnsi" w:cstheme="minorBidi"/>
          <w:i/>
          <w:iCs/>
          <w:lang w:val="en-US"/>
        </w:rPr>
        <w:t>support young women with a passion for engineering and an idea of where an engineering qualification will lead them</w:t>
      </w:r>
      <w:r w:rsidR="005E7C64" w:rsidRPr="005E7C64">
        <w:rPr>
          <w:i/>
          <w:iCs/>
          <w:lang w:val="en-US"/>
        </w:rPr>
        <w:t>’</w:t>
      </w:r>
      <w:r w:rsidR="005E7C64" w:rsidRPr="005E7C64">
        <w:rPr>
          <w:rFonts w:asciiTheme="minorHAnsi" w:hAnsiTheme="minorHAnsi" w:cstheme="minorBidi"/>
          <w:lang w:val="en-US"/>
        </w:rPr>
        <w:t xml:space="preserve">. </w:t>
      </w:r>
      <w:r w:rsidR="00927354">
        <w:rPr>
          <w:lang w:val="en-US"/>
        </w:rPr>
        <w:t xml:space="preserve">The main objectives of </w:t>
      </w:r>
      <w:r w:rsidR="005046EA">
        <w:rPr>
          <w:lang w:val="en-US"/>
        </w:rPr>
        <w:t>this element of the Programme</w:t>
      </w:r>
      <w:r w:rsidR="00927354">
        <w:rPr>
          <w:lang w:val="en-US"/>
        </w:rPr>
        <w:t xml:space="preserve"> are to:</w:t>
      </w:r>
    </w:p>
    <w:p w14:paraId="479E7083" w14:textId="1A543073" w:rsidR="00927354" w:rsidRPr="00927354" w:rsidRDefault="005046EA" w:rsidP="000224D2">
      <w:pPr>
        <w:pStyle w:val="ListParagraph"/>
        <w:numPr>
          <w:ilvl w:val="0"/>
          <w:numId w:val="10"/>
        </w:numPr>
        <w:jc w:val="both"/>
        <w:rPr>
          <w:lang w:val="en-US"/>
        </w:rPr>
      </w:pPr>
      <w:r>
        <w:rPr>
          <w:lang w:val="en-US"/>
        </w:rPr>
        <w:t>E</w:t>
      </w:r>
      <w:r w:rsidR="00927354" w:rsidRPr="00927354">
        <w:rPr>
          <w:lang w:val="en-US"/>
        </w:rPr>
        <w:t>ncourage women students to become valuable members of the engineering workforce in the future</w:t>
      </w:r>
      <w:r w:rsidR="00CB69C1">
        <w:rPr>
          <w:lang w:val="en-US"/>
        </w:rPr>
        <w:t>.</w:t>
      </w:r>
    </w:p>
    <w:p w14:paraId="5D9F8E41" w14:textId="5740E970" w:rsidR="00927354" w:rsidRPr="00927354" w:rsidRDefault="005046EA" w:rsidP="000224D2">
      <w:pPr>
        <w:pStyle w:val="ListParagraph"/>
        <w:numPr>
          <w:ilvl w:val="0"/>
          <w:numId w:val="10"/>
        </w:numPr>
        <w:jc w:val="both"/>
        <w:rPr>
          <w:lang w:val="en-US"/>
        </w:rPr>
      </w:pPr>
      <w:r>
        <w:rPr>
          <w:lang w:val="en-US"/>
        </w:rPr>
        <w:t>S</w:t>
      </w:r>
      <w:r w:rsidR="00927354" w:rsidRPr="00927354">
        <w:rPr>
          <w:lang w:val="en-US"/>
        </w:rPr>
        <w:t xml:space="preserve">upport the progression of women students to continue their studies in an engineering </w:t>
      </w:r>
      <w:r w:rsidR="00CB69C1">
        <w:rPr>
          <w:lang w:val="en-US"/>
        </w:rPr>
        <w:t xml:space="preserve">or engineering-related </w:t>
      </w:r>
      <w:r w:rsidR="00927354" w:rsidRPr="00927354">
        <w:rPr>
          <w:lang w:val="en-US"/>
        </w:rPr>
        <w:t>subject</w:t>
      </w:r>
      <w:r w:rsidR="00CB69C1">
        <w:rPr>
          <w:lang w:val="en-US"/>
        </w:rPr>
        <w:t>.</w:t>
      </w:r>
    </w:p>
    <w:p w14:paraId="18177F2B" w14:textId="50A37022" w:rsidR="00927354" w:rsidRPr="00927354" w:rsidRDefault="005046EA" w:rsidP="000224D2">
      <w:pPr>
        <w:pStyle w:val="ListParagraph"/>
        <w:numPr>
          <w:ilvl w:val="0"/>
          <w:numId w:val="10"/>
        </w:numPr>
        <w:jc w:val="both"/>
      </w:pPr>
      <w:r>
        <w:rPr>
          <w:lang w:val="en-US"/>
        </w:rPr>
        <w:t>H</w:t>
      </w:r>
      <w:r w:rsidR="00927354" w:rsidRPr="00927354">
        <w:rPr>
          <w:lang w:val="en-US"/>
        </w:rPr>
        <w:t>elp address the UK's shortage of engineers by promoting greater diversity and inclusion in UK engineering</w:t>
      </w:r>
      <w:r w:rsidR="00CB69C1">
        <w:rPr>
          <w:lang w:val="en-US"/>
        </w:rPr>
        <w:t>.</w:t>
      </w:r>
    </w:p>
    <w:p w14:paraId="256745A4" w14:textId="28B6C8AA" w:rsidR="0009664E" w:rsidRDefault="005046EA" w:rsidP="000224D2">
      <w:pPr>
        <w:jc w:val="both"/>
      </w:pPr>
      <w:r>
        <w:t>At the outset</w:t>
      </w:r>
      <w:r w:rsidR="00F823C2">
        <w:t xml:space="preserve"> up to </w:t>
      </w:r>
      <w:r w:rsidR="00500E4B">
        <w:t>thirty</w:t>
      </w:r>
      <w:r w:rsidR="00F823C2">
        <w:t xml:space="preserve"> </w:t>
      </w:r>
      <w:r w:rsidR="006D2166">
        <w:t>b</w:t>
      </w:r>
      <w:r w:rsidR="00D82493">
        <w:t>ursar</w:t>
      </w:r>
      <w:r w:rsidR="00500E4B">
        <w:t>ies</w:t>
      </w:r>
      <w:r>
        <w:t xml:space="preserve"> were to </w:t>
      </w:r>
      <w:r w:rsidR="00FE4FEF">
        <w:t xml:space="preserve">be </w:t>
      </w:r>
      <w:r w:rsidR="00785568">
        <w:t>award</w:t>
      </w:r>
      <w:r w:rsidR="00FE4FEF">
        <w:t>ed</w:t>
      </w:r>
      <w:r w:rsidR="00773802">
        <w:t xml:space="preserve"> over the </w:t>
      </w:r>
      <w:r>
        <w:t xml:space="preserve">2022/23 </w:t>
      </w:r>
      <w:r w:rsidR="00773802">
        <w:t>academic year</w:t>
      </w:r>
      <w:r w:rsidR="00F823C2">
        <w:t xml:space="preserve"> to women students studying </w:t>
      </w:r>
      <w:r w:rsidR="0075592A">
        <w:t>STEM</w:t>
      </w:r>
      <w:r w:rsidR="00F823C2">
        <w:t xml:space="preserve"> subjects at A-level</w:t>
      </w:r>
      <w:r w:rsidR="0075592A">
        <w:t>,</w:t>
      </w:r>
      <w:r w:rsidR="00F823C2">
        <w:t xml:space="preserve"> and</w:t>
      </w:r>
      <w:r w:rsidR="0075592A">
        <w:t xml:space="preserve"> level </w:t>
      </w:r>
      <w:r w:rsidR="00500E4B">
        <w:t>three</w:t>
      </w:r>
      <w:r w:rsidR="00F823C2">
        <w:t xml:space="preserve"> vocational engineering qualifications (</w:t>
      </w:r>
      <w:r w:rsidR="00785568">
        <w:t>e.g.,</w:t>
      </w:r>
      <w:r w:rsidR="00F823C2">
        <w:t xml:space="preserve"> BTEC and OCRs).  </w:t>
      </w:r>
      <w:r w:rsidR="00D05C7E">
        <w:t xml:space="preserve">The amount awarded </w:t>
      </w:r>
      <w:r w:rsidR="009009F7">
        <w:t>is</w:t>
      </w:r>
      <w:r w:rsidR="00D05C7E">
        <w:t xml:space="preserve"> £2,000</w:t>
      </w:r>
      <w:r w:rsidR="00B20DC8">
        <w:t xml:space="preserve"> over the two years of their study</w:t>
      </w:r>
      <w:r w:rsidR="00D05C7E">
        <w:t xml:space="preserve">.  </w:t>
      </w:r>
      <w:r w:rsidR="0009664E">
        <w:t xml:space="preserve">There are some conditions attached to the </w:t>
      </w:r>
      <w:r w:rsidR="006D2166">
        <w:t>b</w:t>
      </w:r>
      <w:r w:rsidR="00D82493">
        <w:t>ursary</w:t>
      </w:r>
      <w:r w:rsidR="0009664E">
        <w:t xml:space="preserve"> from both a student and institutional perspective</w:t>
      </w:r>
      <w:r w:rsidR="00FE4FEF">
        <w:t>.  They include:</w:t>
      </w:r>
    </w:p>
    <w:p w14:paraId="5968B614" w14:textId="45D33230" w:rsidR="00773802" w:rsidRDefault="009009F7" w:rsidP="000224D2">
      <w:pPr>
        <w:pStyle w:val="ListParagraph"/>
        <w:numPr>
          <w:ilvl w:val="0"/>
          <w:numId w:val="10"/>
        </w:numPr>
        <w:jc w:val="both"/>
      </w:pPr>
      <w:r>
        <w:lastRenderedPageBreak/>
        <w:t>All students are asked to be Ambassadors for the scheme to encourage next year’s students to apply</w:t>
      </w:r>
      <w:r w:rsidR="00CB69C1">
        <w:t>.</w:t>
      </w:r>
    </w:p>
    <w:p w14:paraId="36DC1CA5" w14:textId="42D2A5F0" w:rsidR="0075592A" w:rsidRDefault="0009664E" w:rsidP="001B64FF">
      <w:pPr>
        <w:pStyle w:val="ListParagraph"/>
        <w:numPr>
          <w:ilvl w:val="0"/>
          <w:numId w:val="10"/>
        </w:numPr>
        <w:jc w:val="both"/>
      </w:pPr>
      <w:r w:rsidRPr="0009664E">
        <w:rPr>
          <w:bCs/>
          <w:lang w:val="en-US"/>
        </w:rPr>
        <w:t>It is each institution’s responsibility to monitor the conditions of ongoing receipt of the award, namely that each awardee</w:t>
      </w:r>
      <w:r>
        <w:rPr>
          <w:b/>
          <w:lang w:val="en-US"/>
        </w:rPr>
        <w:t xml:space="preserve"> </w:t>
      </w:r>
      <w:r>
        <w:t>m</w:t>
      </w:r>
      <w:r w:rsidRPr="0009664E">
        <w:t>aintains full (95%) attendance</w:t>
      </w:r>
      <w:r>
        <w:t xml:space="preserve"> and p</w:t>
      </w:r>
      <w:r w:rsidRPr="0009664E">
        <w:t>asses their first year of study</w:t>
      </w:r>
      <w:r>
        <w:t xml:space="preserve">.  If </w:t>
      </w:r>
      <w:r w:rsidR="00D51479">
        <w:t xml:space="preserve">they don’t, then the </w:t>
      </w:r>
      <w:r w:rsidR="006D2166">
        <w:t>b</w:t>
      </w:r>
      <w:r w:rsidR="00D82493">
        <w:t>ursary</w:t>
      </w:r>
      <w:r w:rsidR="00D51479">
        <w:t xml:space="preserve"> is no longer payable</w:t>
      </w:r>
      <w:r w:rsidR="0075592A">
        <w:t>.</w:t>
      </w:r>
    </w:p>
    <w:p w14:paraId="13644161" w14:textId="35A480AE" w:rsidR="001B64FF" w:rsidRDefault="00D51479" w:rsidP="000835B0">
      <w:pPr>
        <w:pStyle w:val="ListParagraph"/>
        <w:jc w:val="both"/>
      </w:pPr>
      <w:r>
        <w:t xml:space="preserve"> </w:t>
      </w:r>
      <w:r w:rsidR="00077D73">
        <w:t>Teachers sign a letter of agreement</w:t>
      </w:r>
      <w:r w:rsidR="00B106EF">
        <w:t>,</w:t>
      </w:r>
      <w:r w:rsidR="00D063F1">
        <w:t xml:space="preserve"> with </w:t>
      </w:r>
      <w:r w:rsidR="0075592A">
        <w:t>the p</w:t>
      </w:r>
      <w:r w:rsidR="00743082">
        <w:t xml:space="preserve">ayment schedule as follows: </w:t>
      </w:r>
    </w:p>
    <w:p w14:paraId="63787D10" w14:textId="7D6B2B2C" w:rsidR="001B64FF" w:rsidRDefault="001B64FF" w:rsidP="00D063F1">
      <w:pPr>
        <w:pStyle w:val="ListParagraph"/>
        <w:numPr>
          <w:ilvl w:val="1"/>
          <w:numId w:val="10"/>
        </w:numPr>
        <w:jc w:val="both"/>
      </w:pPr>
      <w:r>
        <w:t>Year 1:</w:t>
      </w:r>
    </w:p>
    <w:p w14:paraId="2062C14E" w14:textId="77777777" w:rsidR="001B64FF" w:rsidRDefault="001B64FF" w:rsidP="00D063F1">
      <w:pPr>
        <w:pStyle w:val="ListParagraph"/>
        <w:numPr>
          <w:ilvl w:val="2"/>
          <w:numId w:val="10"/>
        </w:numPr>
        <w:jc w:val="both"/>
      </w:pPr>
      <w:r>
        <w:t>April 2023:</w:t>
      </w:r>
      <w:r>
        <w:tab/>
      </w:r>
      <w:r>
        <w:tab/>
        <w:t>£700</w:t>
      </w:r>
    </w:p>
    <w:p w14:paraId="079E95CC" w14:textId="1EEAE765" w:rsidR="001B64FF" w:rsidRDefault="001B64FF" w:rsidP="00D063F1">
      <w:pPr>
        <w:pStyle w:val="ListParagraph"/>
        <w:numPr>
          <w:ilvl w:val="2"/>
          <w:numId w:val="10"/>
        </w:numPr>
        <w:jc w:val="both"/>
      </w:pPr>
      <w:r>
        <w:t xml:space="preserve">June </w:t>
      </w:r>
      <w:r w:rsidR="0040128A">
        <w:t>2023:</w:t>
      </w:r>
      <w:r>
        <w:tab/>
      </w:r>
      <w:r>
        <w:tab/>
        <w:t>£300</w:t>
      </w:r>
    </w:p>
    <w:p w14:paraId="69E55905" w14:textId="77777777" w:rsidR="001B64FF" w:rsidRDefault="001B64FF" w:rsidP="00D063F1">
      <w:pPr>
        <w:pStyle w:val="ListParagraph"/>
        <w:jc w:val="both"/>
      </w:pPr>
    </w:p>
    <w:p w14:paraId="1E951193" w14:textId="77777777" w:rsidR="001B64FF" w:rsidRDefault="001B64FF" w:rsidP="00D063F1">
      <w:pPr>
        <w:pStyle w:val="ListParagraph"/>
        <w:numPr>
          <w:ilvl w:val="1"/>
          <w:numId w:val="10"/>
        </w:numPr>
        <w:jc w:val="both"/>
      </w:pPr>
      <w:r>
        <w:t xml:space="preserve">Year 2: </w:t>
      </w:r>
    </w:p>
    <w:p w14:paraId="57CFF870" w14:textId="77777777" w:rsidR="001B64FF" w:rsidRDefault="001B64FF" w:rsidP="00D063F1">
      <w:pPr>
        <w:pStyle w:val="ListParagraph"/>
        <w:numPr>
          <w:ilvl w:val="2"/>
          <w:numId w:val="10"/>
        </w:numPr>
        <w:jc w:val="both"/>
      </w:pPr>
      <w:r>
        <w:t>September 2023:</w:t>
      </w:r>
      <w:r>
        <w:tab/>
        <w:t>£350</w:t>
      </w:r>
    </w:p>
    <w:p w14:paraId="607AB7D4" w14:textId="21F8D24C" w:rsidR="001B64FF" w:rsidRDefault="001B64FF" w:rsidP="00D063F1">
      <w:pPr>
        <w:pStyle w:val="ListParagraph"/>
        <w:numPr>
          <w:ilvl w:val="2"/>
          <w:numId w:val="10"/>
        </w:numPr>
        <w:jc w:val="both"/>
      </w:pPr>
      <w:r>
        <w:t>January 2024:</w:t>
      </w:r>
      <w:r>
        <w:tab/>
      </w:r>
      <w:r w:rsidR="00D063F1">
        <w:tab/>
      </w:r>
      <w:r>
        <w:t>£350</w:t>
      </w:r>
    </w:p>
    <w:p w14:paraId="7A39E29E" w14:textId="5EEB235E" w:rsidR="0009664E" w:rsidRPr="0009664E" w:rsidRDefault="001B64FF" w:rsidP="00D063F1">
      <w:pPr>
        <w:pStyle w:val="ListParagraph"/>
        <w:numPr>
          <w:ilvl w:val="2"/>
          <w:numId w:val="10"/>
        </w:numPr>
        <w:jc w:val="both"/>
        <w:rPr>
          <w:b/>
          <w:lang w:val="en-US"/>
        </w:rPr>
      </w:pPr>
      <w:r>
        <w:t>May 2024:</w:t>
      </w:r>
      <w:r>
        <w:tab/>
      </w:r>
      <w:r>
        <w:tab/>
        <w:t>£300</w:t>
      </w:r>
    </w:p>
    <w:p w14:paraId="0B2BD158" w14:textId="2634B417" w:rsidR="00773802" w:rsidRDefault="005046EA" w:rsidP="000224D2">
      <w:pPr>
        <w:jc w:val="both"/>
      </w:pPr>
      <w:r>
        <w:t>In terms of criteria, t</w:t>
      </w:r>
      <w:r w:rsidR="00773802">
        <w:t xml:space="preserve">he </w:t>
      </w:r>
      <w:r w:rsidR="006D2166">
        <w:t>b</w:t>
      </w:r>
      <w:r w:rsidR="00D82493">
        <w:t>ursary</w:t>
      </w:r>
      <w:r w:rsidR="00773802">
        <w:t xml:space="preserve"> is open to students who:</w:t>
      </w:r>
    </w:p>
    <w:p w14:paraId="215D4481" w14:textId="77777777" w:rsidR="00773802" w:rsidRPr="00773802" w:rsidRDefault="00773802" w:rsidP="000224D2">
      <w:pPr>
        <w:numPr>
          <w:ilvl w:val="0"/>
          <w:numId w:val="12"/>
        </w:numPr>
        <w:spacing w:after="0" w:line="240" w:lineRule="auto"/>
        <w:jc w:val="both"/>
        <w:rPr>
          <w:bCs/>
          <w:lang w:val="en-US"/>
        </w:rPr>
      </w:pPr>
      <w:r w:rsidRPr="00773802">
        <w:rPr>
          <w:bCs/>
          <w:lang w:val="en-US"/>
        </w:rPr>
        <w:t>Reside in the Northern Ireland</w:t>
      </w:r>
      <w:r w:rsidRPr="00773802">
        <w:rPr>
          <w:bCs/>
          <w:vertAlign w:val="superscript"/>
          <w:lang w:val="en-US"/>
        </w:rPr>
        <w:footnoteReference w:id="7"/>
      </w:r>
    </w:p>
    <w:p w14:paraId="1219D4EB" w14:textId="77777777" w:rsidR="00773802" w:rsidRPr="00773802" w:rsidRDefault="00773802" w:rsidP="000224D2">
      <w:pPr>
        <w:numPr>
          <w:ilvl w:val="0"/>
          <w:numId w:val="12"/>
        </w:numPr>
        <w:spacing w:after="0" w:line="240" w:lineRule="auto"/>
        <w:jc w:val="both"/>
        <w:rPr>
          <w:bCs/>
          <w:lang w:val="en-US"/>
        </w:rPr>
      </w:pPr>
      <w:r w:rsidRPr="00773802">
        <w:rPr>
          <w:bCs/>
          <w:lang w:val="en-US"/>
        </w:rPr>
        <w:t xml:space="preserve">Meet </w:t>
      </w:r>
      <w:r w:rsidRPr="00773802">
        <w:rPr>
          <w:b/>
          <w:lang w:val="en-US"/>
        </w:rPr>
        <w:t>one or both</w:t>
      </w:r>
      <w:r w:rsidRPr="00773802">
        <w:rPr>
          <w:bCs/>
          <w:lang w:val="en-US"/>
        </w:rPr>
        <w:t xml:space="preserve"> of the following:</w:t>
      </w:r>
    </w:p>
    <w:p w14:paraId="0409FCDD" w14:textId="77777777" w:rsidR="00773802" w:rsidRPr="00773802" w:rsidRDefault="00773802" w:rsidP="000224D2">
      <w:pPr>
        <w:numPr>
          <w:ilvl w:val="1"/>
          <w:numId w:val="12"/>
        </w:numPr>
        <w:spacing w:after="0" w:line="240" w:lineRule="auto"/>
        <w:jc w:val="both"/>
        <w:rPr>
          <w:bCs/>
          <w:lang w:val="en-US"/>
        </w:rPr>
      </w:pPr>
      <w:r w:rsidRPr="00773802">
        <w:rPr>
          <w:bCs/>
          <w:lang w:val="en-US"/>
        </w:rPr>
        <w:t>have a parent/guardian in receipt of state benefits</w:t>
      </w:r>
    </w:p>
    <w:p w14:paraId="0E365453" w14:textId="77777777" w:rsidR="00773802" w:rsidRPr="00773802" w:rsidRDefault="00773802" w:rsidP="000224D2">
      <w:pPr>
        <w:numPr>
          <w:ilvl w:val="1"/>
          <w:numId w:val="12"/>
        </w:numPr>
        <w:spacing w:after="0" w:line="240" w:lineRule="auto"/>
        <w:jc w:val="both"/>
        <w:rPr>
          <w:bCs/>
          <w:lang w:val="en-US"/>
        </w:rPr>
      </w:pPr>
      <w:r w:rsidRPr="00773802">
        <w:rPr>
          <w:bCs/>
          <w:lang w:val="en-US"/>
        </w:rPr>
        <w:t>be eligible for free school meals</w:t>
      </w:r>
    </w:p>
    <w:p w14:paraId="554DA3CE" w14:textId="468CB820" w:rsidR="00773802" w:rsidRPr="00773802" w:rsidRDefault="00773802" w:rsidP="000224D2">
      <w:pPr>
        <w:numPr>
          <w:ilvl w:val="0"/>
          <w:numId w:val="12"/>
        </w:numPr>
        <w:spacing w:after="0" w:line="240" w:lineRule="auto"/>
        <w:jc w:val="both"/>
        <w:rPr>
          <w:bCs/>
          <w:lang w:val="en-US"/>
        </w:rPr>
      </w:pPr>
      <w:r w:rsidRPr="00773802">
        <w:rPr>
          <w:bCs/>
          <w:lang w:val="en-US"/>
        </w:rPr>
        <w:t>Are beginning full-time Level 3 vocational engineering qualifications (such as BTECs and OCRs), or A Levels where students demonstrate an ambition for pursuing further studies in engineering or a future engineering career.</w:t>
      </w:r>
    </w:p>
    <w:p w14:paraId="072B40B0" w14:textId="77777777" w:rsidR="00773802" w:rsidRDefault="00773802" w:rsidP="000224D2">
      <w:pPr>
        <w:jc w:val="both"/>
      </w:pPr>
    </w:p>
    <w:p w14:paraId="3076DD90" w14:textId="69388AC5" w:rsidR="009009F7" w:rsidRDefault="00773802" w:rsidP="000224D2">
      <w:pPr>
        <w:jc w:val="both"/>
      </w:pPr>
      <w:r>
        <w:t>The students must complete an interview process that focuses on the following questions:</w:t>
      </w:r>
    </w:p>
    <w:p w14:paraId="15FA453C" w14:textId="77777777" w:rsidR="009009F7" w:rsidRPr="009009F7" w:rsidRDefault="009009F7" w:rsidP="000224D2">
      <w:pPr>
        <w:numPr>
          <w:ilvl w:val="0"/>
          <w:numId w:val="11"/>
        </w:numPr>
        <w:jc w:val="both"/>
      </w:pPr>
      <w:r w:rsidRPr="009009F7">
        <w:t>What interests you in engineering, and the course/subject you are studying?</w:t>
      </w:r>
    </w:p>
    <w:p w14:paraId="2DE8EF7F" w14:textId="77777777" w:rsidR="009009F7" w:rsidRPr="009009F7" w:rsidRDefault="009009F7" w:rsidP="000224D2">
      <w:pPr>
        <w:numPr>
          <w:ilvl w:val="0"/>
          <w:numId w:val="11"/>
        </w:numPr>
        <w:jc w:val="both"/>
      </w:pPr>
      <w:r w:rsidRPr="009009F7">
        <w:t>What are your long-term plans in terms of further study and/or your career?</w:t>
      </w:r>
    </w:p>
    <w:p w14:paraId="04E5BF1E" w14:textId="77777777" w:rsidR="009009F7" w:rsidRPr="009009F7" w:rsidRDefault="009009F7" w:rsidP="000224D2">
      <w:pPr>
        <w:numPr>
          <w:ilvl w:val="0"/>
          <w:numId w:val="11"/>
        </w:numPr>
        <w:jc w:val="both"/>
      </w:pPr>
      <w:r w:rsidRPr="009009F7">
        <w:t>How would the Award help you to pursue these plans?</w:t>
      </w:r>
    </w:p>
    <w:p w14:paraId="77CCF748" w14:textId="77777777" w:rsidR="009009F7" w:rsidRPr="009009F7" w:rsidRDefault="009009F7" w:rsidP="000224D2">
      <w:pPr>
        <w:numPr>
          <w:ilvl w:val="0"/>
          <w:numId w:val="11"/>
        </w:numPr>
        <w:jc w:val="both"/>
      </w:pPr>
      <w:r w:rsidRPr="009009F7">
        <w:t>All successful Award holders may be asked to act as Ambassadors for the scheme to encourage next year’s students to apply.  What sorts of things would you suggest the Award holders could do to act as Ambassadors for the scheme?</w:t>
      </w:r>
    </w:p>
    <w:p w14:paraId="25297600" w14:textId="77777777" w:rsidR="009009F7" w:rsidRPr="009009F7" w:rsidRDefault="009009F7" w:rsidP="000224D2">
      <w:pPr>
        <w:numPr>
          <w:ilvl w:val="0"/>
          <w:numId w:val="11"/>
        </w:numPr>
        <w:jc w:val="both"/>
      </w:pPr>
      <w:r w:rsidRPr="009009F7">
        <w:t>Have you identified any specific opportunities or activities that you could participate in that may support your studies in engineering?</w:t>
      </w:r>
    </w:p>
    <w:p w14:paraId="26E550E1" w14:textId="77777777" w:rsidR="009009F7" w:rsidRPr="009009F7" w:rsidRDefault="009009F7" w:rsidP="000224D2">
      <w:pPr>
        <w:numPr>
          <w:ilvl w:val="0"/>
          <w:numId w:val="11"/>
        </w:numPr>
        <w:jc w:val="both"/>
      </w:pPr>
      <w:r w:rsidRPr="009009F7">
        <w:t xml:space="preserve">Being an engineer requires a set of sometimes quite unique skills such as creative thinking and problem solving, as well as team working and good communication skills.  Can you tell us about a time where you have demonstrated any of these skills, either in, or out of, school or college? </w:t>
      </w:r>
    </w:p>
    <w:p w14:paraId="687EF5A7" w14:textId="680CA706" w:rsidR="009009F7" w:rsidRPr="009009F7" w:rsidRDefault="009009F7" w:rsidP="000224D2">
      <w:pPr>
        <w:numPr>
          <w:ilvl w:val="0"/>
          <w:numId w:val="11"/>
        </w:numPr>
        <w:jc w:val="both"/>
      </w:pPr>
      <w:r w:rsidRPr="009009F7">
        <w:t xml:space="preserve">Why should you be one of the students to be awarded a post-16 </w:t>
      </w:r>
      <w:r w:rsidR="00075B7C">
        <w:t>b</w:t>
      </w:r>
      <w:r w:rsidR="00D82493">
        <w:t>ursary</w:t>
      </w:r>
      <w:r w:rsidRPr="009009F7">
        <w:t xml:space="preserve"> this year?</w:t>
      </w:r>
    </w:p>
    <w:p w14:paraId="27D495AE" w14:textId="02E446F4" w:rsidR="00F823C2" w:rsidRDefault="00773802" w:rsidP="000224D2">
      <w:pPr>
        <w:jc w:val="both"/>
      </w:pPr>
      <w:r>
        <w:t xml:space="preserve">Colleges, </w:t>
      </w:r>
      <w:r w:rsidR="00CB69C1">
        <w:t>s</w:t>
      </w:r>
      <w:r>
        <w:t>chools and coordinators are responsible for alerting eligible students and facilitating the application process with support from the Programme Manager.  The coordinators shortlist applications through a scoring process and conduct interviews</w:t>
      </w:r>
      <w:r w:rsidR="00D063F1">
        <w:rPr>
          <w:color w:val="FF0000"/>
        </w:rPr>
        <w:t xml:space="preserve">.  </w:t>
      </w:r>
      <w:r w:rsidR="00D063F1" w:rsidRPr="00EE5530">
        <w:rPr>
          <w:color w:val="000000" w:themeColor="text1"/>
        </w:rPr>
        <w:t>The Programme Manager</w:t>
      </w:r>
      <w:r w:rsidR="008A6CB2" w:rsidRPr="00EE5530">
        <w:rPr>
          <w:color w:val="000000" w:themeColor="text1"/>
        </w:rPr>
        <w:t xml:space="preserve"> offers to </w:t>
      </w:r>
      <w:r w:rsidR="008A6CB2" w:rsidRPr="00EE5530">
        <w:rPr>
          <w:color w:val="000000" w:themeColor="text1"/>
        </w:rPr>
        <w:lastRenderedPageBreak/>
        <w:t>support all interviews at the r</w:t>
      </w:r>
      <w:r w:rsidR="00D14495" w:rsidRPr="00EE5530">
        <w:rPr>
          <w:color w:val="000000" w:themeColor="text1"/>
        </w:rPr>
        <w:t xml:space="preserve">equest of </w:t>
      </w:r>
      <w:r w:rsidR="003A63C3">
        <w:rPr>
          <w:color w:val="000000" w:themeColor="text1"/>
        </w:rPr>
        <w:t>in-school coordinators</w:t>
      </w:r>
      <w:r w:rsidR="00D14495" w:rsidRPr="00EE5530">
        <w:rPr>
          <w:color w:val="000000" w:themeColor="text1"/>
        </w:rPr>
        <w:t xml:space="preserve"> and time permitting. Most i</w:t>
      </w:r>
      <w:r w:rsidR="00031CCF" w:rsidRPr="00EE5530">
        <w:rPr>
          <w:color w:val="000000" w:themeColor="text1"/>
        </w:rPr>
        <w:t xml:space="preserve">nterviews </w:t>
      </w:r>
      <w:r w:rsidR="00D14495" w:rsidRPr="00EE5530">
        <w:rPr>
          <w:color w:val="000000" w:themeColor="text1"/>
        </w:rPr>
        <w:t>were</w:t>
      </w:r>
      <w:r w:rsidR="00031CCF" w:rsidRPr="00EE5530">
        <w:rPr>
          <w:color w:val="000000" w:themeColor="text1"/>
        </w:rPr>
        <w:t xml:space="preserve"> </w:t>
      </w:r>
      <w:r w:rsidR="002045BD" w:rsidRPr="00EE5530">
        <w:rPr>
          <w:color w:val="000000" w:themeColor="text1"/>
        </w:rPr>
        <w:t>conducted by</w:t>
      </w:r>
      <w:r w:rsidR="00D14495" w:rsidRPr="00EE5530">
        <w:rPr>
          <w:color w:val="000000" w:themeColor="text1"/>
        </w:rPr>
        <w:t xml:space="preserve"> the </w:t>
      </w:r>
      <w:r w:rsidR="003A63C3">
        <w:rPr>
          <w:color w:val="000000" w:themeColor="text1"/>
        </w:rPr>
        <w:t>in-school coordinators</w:t>
      </w:r>
      <w:r w:rsidR="002045BD" w:rsidRPr="00EE5530">
        <w:rPr>
          <w:color w:val="000000" w:themeColor="text1"/>
        </w:rPr>
        <w:t xml:space="preserve"> &amp; another member of teaching staff. Bronagh took part in interviews in St Ronan’s as second </w:t>
      </w:r>
      <w:r w:rsidR="008A6CB2" w:rsidRPr="00EE5530">
        <w:rPr>
          <w:color w:val="000000" w:themeColor="text1"/>
        </w:rPr>
        <w:t xml:space="preserve">interviewer. </w:t>
      </w:r>
    </w:p>
    <w:p w14:paraId="250C6EAC" w14:textId="4E4C09BB" w:rsidR="00D05C7E" w:rsidRDefault="005046EA" w:rsidP="000224D2">
      <w:pPr>
        <w:jc w:val="both"/>
        <w:rPr>
          <w:color w:val="000000" w:themeColor="text1"/>
        </w:rPr>
      </w:pPr>
      <w:r>
        <w:t xml:space="preserve">The Post 16 </w:t>
      </w:r>
      <w:r w:rsidR="00075B7C">
        <w:t>b</w:t>
      </w:r>
      <w:r w:rsidR="00D82493">
        <w:t>ursary</w:t>
      </w:r>
      <w:r w:rsidR="00F823C2">
        <w:t xml:space="preserve"> was set to be launched in October 2022</w:t>
      </w:r>
      <w:r w:rsidR="009009F7">
        <w:t xml:space="preserve"> </w:t>
      </w:r>
      <w:r w:rsidR="009B016C">
        <w:t>and was subsequently</w:t>
      </w:r>
      <w:r w:rsidR="00F823C2">
        <w:t xml:space="preserve"> launched in January 2023 with the process of awarding to conclude at the end of February 2023.  </w:t>
      </w:r>
      <w:r w:rsidR="00D05C7E" w:rsidRPr="00D05C7E">
        <w:t>To date</w:t>
      </w:r>
      <w:r w:rsidR="00773802">
        <w:t>,</w:t>
      </w:r>
      <w:r w:rsidR="00D05C7E" w:rsidRPr="00D05C7E">
        <w:t xml:space="preserve"> </w:t>
      </w:r>
      <w:r w:rsidR="00B973C8">
        <w:t>nineteen</w:t>
      </w:r>
      <w:r w:rsidR="00D05C7E" w:rsidRPr="00D05C7E">
        <w:t xml:space="preserve"> full </w:t>
      </w:r>
      <w:r w:rsidR="00075B7C">
        <w:t>b</w:t>
      </w:r>
      <w:r w:rsidR="00D82493">
        <w:t>ursar</w:t>
      </w:r>
      <w:r w:rsidR="00075B7C">
        <w:t>ies</w:t>
      </w:r>
      <w:r w:rsidR="00D05C7E" w:rsidRPr="00D05C7E">
        <w:t xml:space="preserve"> have been </w:t>
      </w:r>
      <w:r w:rsidR="00D05C7E" w:rsidRPr="00CD53CE">
        <w:rPr>
          <w:color w:val="000000" w:themeColor="text1"/>
        </w:rPr>
        <w:t xml:space="preserve">awarded </w:t>
      </w:r>
      <w:r w:rsidR="002C0479" w:rsidRPr="00CD53CE">
        <w:rPr>
          <w:color w:val="000000" w:themeColor="text1"/>
        </w:rPr>
        <w:t>across</w:t>
      </w:r>
      <w:r w:rsidR="009A4FE7" w:rsidRPr="00CD53CE">
        <w:rPr>
          <w:color w:val="000000" w:themeColor="text1"/>
        </w:rPr>
        <w:t xml:space="preserve"> </w:t>
      </w:r>
      <w:r w:rsidR="00F64823">
        <w:rPr>
          <w:color w:val="000000" w:themeColor="text1"/>
        </w:rPr>
        <w:t>five</w:t>
      </w:r>
      <w:r w:rsidR="007129FD" w:rsidRPr="00CD53CE">
        <w:rPr>
          <w:color w:val="000000" w:themeColor="text1"/>
        </w:rPr>
        <w:t xml:space="preserve"> </w:t>
      </w:r>
      <w:r w:rsidR="00D05C7E" w:rsidRPr="00CD53CE">
        <w:rPr>
          <w:color w:val="000000" w:themeColor="text1"/>
        </w:rPr>
        <w:t xml:space="preserve">schools and </w:t>
      </w:r>
      <w:r w:rsidR="00F64823">
        <w:rPr>
          <w:color w:val="000000" w:themeColor="text1"/>
        </w:rPr>
        <w:t>one</w:t>
      </w:r>
      <w:r w:rsidR="009A4FE7" w:rsidRPr="00CD53CE">
        <w:rPr>
          <w:color w:val="000000" w:themeColor="text1"/>
        </w:rPr>
        <w:t xml:space="preserve"> </w:t>
      </w:r>
      <w:r w:rsidR="00D05C7E" w:rsidRPr="00CD53CE">
        <w:rPr>
          <w:color w:val="000000" w:themeColor="text1"/>
        </w:rPr>
        <w:t>college</w:t>
      </w:r>
      <w:r w:rsidR="002725BE" w:rsidRPr="00CD53CE">
        <w:rPr>
          <w:color w:val="000000" w:themeColor="text1"/>
        </w:rPr>
        <w:t xml:space="preserve">. </w:t>
      </w:r>
      <w:r w:rsidR="00D05C7E" w:rsidRPr="00CD53CE">
        <w:rPr>
          <w:color w:val="000000" w:themeColor="text1"/>
        </w:rPr>
        <w:t xml:space="preserve">Additionally, </w:t>
      </w:r>
      <w:r w:rsidR="00B973C8">
        <w:rPr>
          <w:color w:val="000000" w:themeColor="text1"/>
        </w:rPr>
        <w:t>two</w:t>
      </w:r>
      <w:r w:rsidR="00D05C7E" w:rsidRPr="00CD53CE">
        <w:rPr>
          <w:color w:val="000000" w:themeColor="text1"/>
        </w:rPr>
        <w:t xml:space="preserve"> half </w:t>
      </w:r>
      <w:r w:rsidR="00075B7C">
        <w:rPr>
          <w:color w:val="000000" w:themeColor="text1"/>
        </w:rPr>
        <w:t>b</w:t>
      </w:r>
      <w:r w:rsidR="00D82493">
        <w:rPr>
          <w:color w:val="000000" w:themeColor="text1"/>
        </w:rPr>
        <w:t>ursar</w:t>
      </w:r>
      <w:r w:rsidR="00073918">
        <w:rPr>
          <w:color w:val="000000" w:themeColor="text1"/>
        </w:rPr>
        <w:t>ies</w:t>
      </w:r>
      <w:r w:rsidR="00D05C7E" w:rsidRPr="00CD53CE">
        <w:rPr>
          <w:color w:val="000000" w:themeColor="text1"/>
        </w:rPr>
        <w:t xml:space="preserve"> were awarded to year 14 students at one </w:t>
      </w:r>
      <w:r w:rsidR="002D5FD1">
        <w:rPr>
          <w:color w:val="000000" w:themeColor="text1"/>
        </w:rPr>
        <w:t>post-primary</w:t>
      </w:r>
      <w:r w:rsidR="00D05C7E" w:rsidRPr="00CD53CE">
        <w:rPr>
          <w:color w:val="000000" w:themeColor="text1"/>
        </w:rPr>
        <w:t xml:space="preserve"> school. </w:t>
      </w:r>
      <w:r w:rsidR="00EE5530" w:rsidRPr="00CD53CE">
        <w:rPr>
          <w:color w:val="000000" w:themeColor="text1"/>
        </w:rPr>
        <w:t xml:space="preserve">All of those who applied received the </w:t>
      </w:r>
      <w:r w:rsidR="00075B7C">
        <w:rPr>
          <w:color w:val="000000" w:themeColor="text1"/>
        </w:rPr>
        <w:t>b</w:t>
      </w:r>
      <w:r w:rsidR="00D82493">
        <w:rPr>
          <w:color w:val="000000" w:themeColor="text1"/>
        </w:rPr>
        <w:t>ursary</w:t>
      </w:r>
      <w:r w:rsidR="00EE5530" w:rsidRPr="00CD53CE">
        <w:rPr>
          <w:color w:val="000000" w:themeColor="text1"/>
        </w:rPr>
        <w:t xml:space="preserve">. </w:t>
      </w:r>
      <w:r w:rsidR="00D05C7E" w:rsidRPr="00CD53CE">
        <w:rPr>
          <w:color w:val="000000" w:themeColor="text1"/>
        </w:rPr>
        <w:t>There are no outstanding applications.</w:t>
      </w:r>
      <w:r w:rsidR="009B016C" w:rsidRPr="00CD53CE">
        <w:rPr>
          <w:color w:val="000000" w:themeColor="text1"/>
        </w:rPr>
        <w:t xml:space="preserve"> This is lower than the 30 set out in the business case and Programme promotional material. </w:t>
      </w:r>
      <w:r w:rsidR="00D05C7E" w:rsidRPr="00CD53CE">
        <w:rPr>
          <w:color w:val="000000" w:themeColor="text1"/>
        </w:rPr>
        <w:t xml:space="preserve">Issues raised around the </w:t>
      </w:r>
      <w:r w:rsidR="00785568" w:rsidRPr="00CD53CE">
        <w:rPr>
          <w:color w:val="000000" w:themeColor="text1"/>
        </w:rPr>
        <w:t>lower-than-expected</w:t>
      </w:r>
      <w:r w:rsidR="00D05C7E" w:rsidRPr="00CD53CE">
        <w:rPr>
          <w:color w:val="000000" w:themeColor="text1"/>
        </w:rPr>
        <w:t xml:space="preserve"> uptake</w:t>
      </w:r>
      <w:r w:rsidR="009B016C" w:rsidRPr="00CD53CE">
        <w:rPr>
          <w:color w:val="000000" w:themeColor="text1"/>
        </w:rPr>
        <w:t xml:space="preserve"> of the Post-16 </w:t>
      </w:r>
      <w:r w:rsidR="00075B7C">
        <w:rPr>
          <w:color w:val="000000" w:themeColor="text1"/>
        </w:rPr>
        <w:t>b</w:t>
      </w:r>
      <w:r w:rsidR="00D82493">
        <w:rPr>
          <w:color w:val="000000" w:themeColor="text1"/>
        </w:rPr>
        <w:t>ursary</w:t>
      </w:r>
      <w:r w:rsidR="00D05C7E" w:rsidRPr="00CD53CE">
        <w:rPr>
          <w:color w:val="000000" w:themeColor="text1"/>
        </w:rPr>
        <w:t xml:space="preserve"> include lack of awareness by teachers/schools, </w:t>
      </w:r>
      <w:r w:rsidR="009B016C" w:rsidRPr="00CD53CE">
        <w:rPr>
          <w:color w:val="000000" w:themeColor="text1"/>
        </w:rPr>
        <w:t xml:space="preserve">challenges with </w:t>
      </w:r>
      <w:r w:rsidR="00D05C7E" w:rsidRPr="00CD53CE">
        <w:rPr>
          <w:color w:val="000000" w:themeColor="text1"/>
        </w:rPr>
        <w:t xml:space="preserve">teacher engagement and the strict criteria for the </w:t>
      </w:r>
      <w:r w:rsidR="00075B7C">
        <w:rPr>
          <w:color w:val="000000" w:themeColor="text1"/>
        </w:rPr>
        <w:t>b</w:t>
      </w:r>
      <w:r w:rsidR="00D82493">
        <w:rPr>
          <w:color w:val="000000" w:themeColor="text1"/>
        </w:rPr>
        <w:t>ursary</w:t>
      </w:r>
      <w:r w:rsidR="00D05C7E" w:rsidRPr="00CD53CE">
        <w:rPr>
          <w:color w:val="000000" w:themeColor="text1"/>
        </w:rPr>
        <w:t xml:space="preserve"> in terms of ‘</w:t>
      </w:r>
      <w:r w:rsidR="00D05C7E" w:rsidRPr="00CD53CE">
        <w:rPr>
          <w:i/>
          <w:iCs/>
          <w:color w:val="000000" w:themeColor="text1"/>
        </w:rPr>
        <w:t>aspirations to be an engineer’</w:t>
      </w:r>
      <w:r w:rsidR="00D05C7E" w:rsidRPr="00CD53CE">
        <w:rPr>
          <w:color w:val="000000" w:themeColor="text1"/>
        </w:rPr>
        <w:t xml:space="preserve">.  </w:t>
      </w:r>
    </w:p>
    <w:p w14:paraId="0FF13272" w14:textId="6325DEA1" w:rsidR="005046EA" w:rsidRDefault="005046EA" w:rsidP="000224D2">
      <w:pPr>
        <w:jc w:val="both"/>
      </w:pPr>
      <w:r>
        <w:t xml:space="preserve">The successful students were surveyed with </w:t>
      </w:r>
      <w:r w:rsidR="00B973C8">
        <w:t>two</w:t>
      </w:r>
      <w:r>
        <w:t xml:space="preserve"> responses to date.  </w:t>
      </w:r>
      <w:r w:rsidR="006B42F0">
        <w:t>Early</w:t>
      </w:r>
      <w:r>
        <w:t xml:space="preserve"> observations include:</w:t>
      </w:r>
    </w:p>
    <w:p w14:paraId="6D9116C4" w14:textId="1FF82E6A" w:rsidR="005046EA" w:rsidRDefault="005046EA" w:rsidP="000224D2">
      <w:pPr>
        <w:pStyle w:val="ListParagraph"/>
        <w:numPr>
          <w:ilvl w:val="0"/>
          <w:numId w:val="14"/>
        </w:numPr>
        <w:jc w:val="both"/>
      </w:pPr>
      <w:r>
        <w:t>The process was highly rated by the students</w:t>
      </w:r>
      <w:r w:rsidR="00CB69C1">
        <w:t>.</w:t>
      </w:r>
    </w:p>
    <w:p w14:paraId="1368862C" w14:textId="4128CCCC" w:rsidR="005046EA" w:rsidRDefault="006B42F0" w:rsidP="000224D2">
      <w:pPr>
        <w:pStyle w:val="ListParagraph"/>
        <w:numPr>
          <w:ilvl w:val="0"/>
          <w:numId w:val="14"/>
        </w:numPr>
        <w:jc w:val="both"/>
      </w:pPr>
      <w:r>
        <w:t xml:space="preserve">The students were going to use the money to support travelling to college/work experience which included working with a large Mid Ulster Engineering company (note: one student had not received the </w:t>
      </w:r>
      <w:r w:rsidR="00073918">
        <w:t>b</w:t>
      </w:r>
      <w:r w:rsidR="00D82493">
        <w:t>ursary</w:t>
      </w:r>
      <w:r>
        <w:t xml:space="preserve"> </w:t>
      </w:r>
      <w:r w:rsidR="00BB6A1C">
        <w:t>yet</w:t>
      </w:r>
      <w:r>
        <w:t>)</w:t>
      </w:r>
      <w:r w:rsidR="00CB69C1">
        <w:t>.</w:t>
      </w:r>
    </w:p>
    <w:p w14:paraId="1AFC24C3" w14:textId="4DEFD4FE" w:rsidR="006B42F0" w:rsidRDefault="006B42F0" w:rsidP="000224D2">
      <w:pPr>
        <w:pStyle w:val="ListParagraph"/>
        <w:numPr>
          <w:ilvl w:val="0"/>
          <w:numId w:val="14"/>
        </w:numPr>
        <w:jc w:val="both"/>
      </w:pPr>
      <w:r>
        <w:t xml:space="preserve">It was too early to consider what help the </w:t>
      </w:r>
      <w:r w:rsidR="00AD7C13">
        <w:t>b</w:t>
      </w:r>
      <w:r w:rsidR="00D82493">
        <w:t>ursary</w:t>
      </w:r>
      <w:r>
        <w:t xml:space="preserve"> could be.  They did however connect it to the concept of engineering and its influence on their thinking around what aspect of engineering they would like to pursue</w:t>
      </w:r>
      <w:r w:rsidR="00CB69C1">
        <w:t>.</w:t>
      </w:r>
    </w:p>
    <w:p w14:paraId="466AB1C3" w14:textId="6BD662DA" w:rsidR="006B42F0" w:rsidRPr="00D05C7E" w:rsidRDefault="006B42F0" w:rsidP="000224D2">
      <w:pPr>
        <w:pStyle w:val="ListParagraph"/>
        <w:numPr>
          <w:ilvl w:val="0"/>
          <w:numId w:val="14"/>
        </w:numPr>
        <w:jc w:val="both"/>
      </w:pPr>
      <w:r>
        <w:t>Although one said they would not be pursuing a career in engineering</w:t>
      </w:r>
      <w:r w:rsidR="00CB69C1">
        <w:t>.</w:t>
      </w:r>
    </w:p>
    <w:p w14:paraId="2D033022" w14:textId="7B91425E" w:rsidR="009A7DA2" w:rsidRPr="00D0163A" w:rsidRDefault="001E5DE2" w:rsidP="000224D2">
      <w:pPr>
        <w:jc w:val="both"/>
        <w:rPr>
          <w:color w:val="000000" w:themeColor="text1"/>
        </w:rPr>
      </w:pPr>
      <w:r w:rsidRPr="00D0163A">
        <w:rPr>
          <w:color w:val="000000" w:themeColor="text1"/>
        </w:rPr>
        <w:t xml:space="preserve">The Post 16 </w:t>
      </w:r>
      <w:r w:rsidR="00073918">
        <w:rPr>
          <w:color w:val="000000" w:themeColor="text1"/>
        </w:rPr>
        <w:t>b</w:t>
      </w:r>
      <w:r w:rsidR="00D82493">
        <w:rPr>
          <w:color w:val="000000" w:themeColor="text1"/>
        </w:rPr>
        <w:t>ursary</w:t>
      </w:r>
      <w:r w:rsidRPr="00D0163A">
        <w:rPr>
          <w:color w:val="000000" w:themeColor="text1"/>
        </w:rPr>
        <w:t xml:space="preserve"> is at very early stages.  At this point, given the lag in </w:t>
      </w:r>
      <w:r w:rsidR="00785568" w:rsidRPr="00D0163A">
        <w:rPr>
          <w:color w:val="000000" w:themeColor="text1"/>
        </w:rPr>
        <w:t>timing, the</w:t>
      </w:r>
      <w:r w:rsidRPr="00D0163A">
        <w:rPr>
          <w:color w:val="000000" w:themeColor="text1"/>
        </w:rPr>
        <w:t xml:space="preserve"> plan is to </w:t>
      </w:r>
      <w:r w:rsidR="00D0163A" w:rsidRPr="00D0163A">
        <w:rPr>
          <w:color w:val="000000" w:themeColor="text1"/>
        </w:rPr>
        <w:t>l</w:t>
      </w:r>
      <w:r w:rsidR="00CC550E" w:rsidRPr="00D0163A">
        <w:rPr>
          <w:color w:val="000000" w:themeColor="text1"/>
        </w:rPr>
        <w:t xml:space="preserve">aunch for schools that did not have an uptake last year and </w:t>
      </w:r>
      <w:r w:rsidR="00CF347E" w:rsidRPr="00D0163A">
        <w:rPr>
          <w:color w:val="000000" w:themeColor="text1"/>
        </w:rPr>
        <w:t xml:space="preserve">award remaining 11 </w:t>
      </w:r>
      <w:r w:rsidR="00073918">
        <w:rPr>
          <w:color w:val="000000" w:themeColor="text1"/>
        </w:rPr>
        <w:t>b</w:t>
      </w:r>
      <w:r w:rsidR="00D82493">
        <w:rPr>
          <w:color w:val="000000" w:themeColor="text1"/>
        </w:rPr>
        <w:t>ursar</w:t>
      </w:r>
      <w:r w:rsidR="00073918">
        <w:rPr>
          <w:color w:val="000000" w:themeColor="text1"/>
        </w:rPr>
        <w:t>ies</w:t>
      </w:r>
      <w:r w:rsidR="00CF347E" w:rsidRPr="00D0163A">
        <w:rPr>
          <w:color w:val="000000" w:themeColor="text1"/>
        </w:rPr>
        <w:t xml:space="preserve">. </w:t>
      </w:r>
      <w:r w:rsidR="00D0163A" w:rsidRPr="00D0163A">
        <w:rPr>
          <w:color w:val="000000" w:themeColor="text1"/>
        </w:rPr>
        <w:t>The aim is to p</w:t>
      </w:r>
      <w:r w:rsidR="00CF347E" w:rsidRPr="00D0163A">
        <w:rPr>
          <w:color w:val="000000" w:themeColor="text1"/>
        </w:rPr>
        <w:t xml:space="preserve">roduce case studies of </w:t>
      </w:r>
      <w:r w:rsidR="00073918">
        <w:rPr>
          <w:color w:val="000000" w:themeColor="text1"/>
        </w:rPr>
        <w:t>b</w:t>
      </w:r>
      <w:r w:rsidR="00D82493">
        <w:rPr>
          <w:color w:val="000000" w:themeColor="text1"/>
        </w:rPr>
        <w:t>ursary</w:t>
      </w:r>
      <w:r w:rsidR="00CF347E" w:rsidRPr="00D0163A">
        <w:rPr>
          <w:color w:val="000000" w:themeColor="text1"/>
        </w:rPr>
        <w:t xml:space="preserve"> awardees within each school</w:t>
      </w:r>
      <w:r w:rsidR="00D0163A" w:rsidRPr="00D0163A">
        <w:rPr>
          <w:color w:val="000000" w:themeColor="text1"/>
        </w:rPr>
        <w:t>, c</w:t>
      </w:r>
      <w:r w:rsidR="00CF347E" w:rsidRPr="00D0163A">
        <w:rPr>
          <w:color w:val="000000" w:themeColor="text1"/>
        </w:rPr>
        <w:t xml:space="preserve">onnect all awardees across the programme and allow the students to begin to build their </w:t>
      </w:r>
      <w:r w:rsidR="0040128A" w:rsidRPr="00D0163A">
        <w:rPr>
          <w:color w:val="000000" w:themeColor="text1"/>
        </w:rPr>
        <w:t>peer-to-peer</w:t>
      </w:r>
      <w:r w:rsidR="00CF347E" w:rsidRPr="00D0163A">
        <w:rPr>
          <w:color w:val="000000" w:themeColor="text1"/>
        </w:rPr>
        <w:t xml:space="preserve"> support network</w:t>
      </w:r>
      <w:r w:rsidR="00D0163A" w:rsidRPr="00D0163A">
        <w:rPr>
          <w:color w:val="000000" w:themeColor="text1"/>
        </w:rPr>
        <w:t xml:space="preserve"> and i</w:t>
      </w:r>
      <w:r w:rsidR="00CF347E" w:rsidRPr="00D0163A">
        <w:rPr>
          <w:color w:val="000000" w:themeColor="text1"/>
        </w:rPr>
        <w:t xml:space="preserve">ntroduce the post 16 </w:t>
      </w:r>
      <w:r w:rsidR="00073918">
        <w:rPr>
          <w:color w:val="000000" w:themeColor="text1"/>
        </w:rPr>
        <w:t>b</w:t>
      </w:r>
      <w:r w:rsidR="00D82493">
        <w:rPr>
          <w:color w:val="000000" w:themeColor="text1"/>
        </w:rPr>
        <w:t>ursary</w:t>
      </w:r>
      <w:r w:rsidR="00CF347E" w:rsidRPr="00D0163A">
        <w:rPr>
          <w:color w:val="000000" w:themeColor="text1"/>
        </w:rPr>
        <w:t xml:space="preserve"> awardees to the HE </w:t>
      </w:r>
      <w:r w:rsidR="00AD7C13">
        <w:rPr>
          <w:color w:val="000000" w:themeColor="text1"/>
        </w:rPr>
        <w:t>b</w:t>
      </w:r>
      <w:r w:rsidR="00D82493">
        <w:rPr>
          <w:color w:val="000000" w:themeColor="text1"/>
        </w:rPr>
        <w:t>ursary</w:t>
      </w:r>
      <w:r w:rsidR="00CB69C1">
        <w:rPr>
          <w:color w:val="000000" w:themeColor="text1"/>
        </w:rPr>
        <w:t xml:space="preserve"> recipients</w:t>
      </w:r>
      <w:r w:rsidR="00CF347E" w:rsidRPr="00D0163A">
        <w:rPr>
          <w:color w:val="000000" w:themeColor="text1"/>
        </w:rPr>
        <w:t xml:space="preserve">. </w:t>
      </w:r>
      <w:r w:rsidR="00D0163A" w:rsidRPr="00D0163A">
        <w:rPr>
          <w:color w:val="000000" w:themeColor="text1"/>
        </w:rPr>
        <w:t>This will f</w:t>
      </w:r>
      <w:r w:rsidR="00111F57" w:rsidRPr="00D0163A">
        <w:rPr>
          <w:color w:val="000000" w:themeColor="text1"/>
        </w:rPr>
        <w:t xml:space="preserve">acilitate the </w:t>
      </w:r>
      <w:r w:rsidR="0040128A" w:rsidRPr="00D0163A">
        <w:rPr>
          <w:color w:val="000000" w:themeColor="text1"/>
        </w:rPr>
        <w:t>student’s</w:t>
      </w:r>
      <w:r w:rsidR="00111F57" w:rsidRPr="00D0163A">
        <w:rPr>
          <w:color w:val="000000" w:themeColor="text1"/>
        </w:rPr>
        <w:t xml:space="preserve"> ability to promote the programme within their schools, across their cluster and </w:t>
      </w:r>
      <w:r w:rsidR="00437230" w:rsidRPr="00D0163A">
        <w:rPr>
          <w:color w:val="000000" w:themeColor="text1"/>
        </w:rPr>
        <w:t xml:space="preserve">throughout the </w:t>
      </w:r>
      <w:r w:rsidR="00CB69C1">
        <w:rPr>
          <w:color w:val="000000" w:themeColor="text1"/>
        </w:rPr>
        <w:t>n</w:t>
      </w:r>
      <w:r w:rsidR="00437230" w:rsidRPr="00D0163A">
        <w:rPr>
          <w:color w:val="000000" w:themeColor="text1"/>
        </w:rPr>
        <w:t>etwork including within primary schools</w:t>
      </w:r>
      <w:r w:rsidR="00D0163A" w:rsidRPr="00D0163A">
        <w:rPr>
          <w:color w:val="000000" w:themeColor="text1"/>
        </w:rPr>
        <w:t xml:space="preserve">.  </w:t>
      </w:r>
    </w:p>
    <w:p w14:paraId="18914B0A" w14:textId="77777777" w:rsidR="00BD5207" w:rsidRDefault="00BD5207" w:rsidP="000224D2">
      <w:pPr>
        <w:jc w:val="both"/>
        <w:rPr>
          <w:color w:val="FF0000"/>
        </w:rPr>
      </w:pPr>
    </w:p>
    <w:p w14:paraId="3613CFC8" w14:textId="77777777" w:rsidR="00D05C7E" w:rsidRDefault="00D05C7E" w:rsidP="006815CE"/>
    <w:p w14:paraId="5A68D440" w14:textId="77777777" w:rsidR="00D05C7E" w:rsidRDefault="00D05C7E" w:rsidP="006815CE"/>
    <w:p w14:paraId="3AA8C71A" w14:textId="77777777" w:rsidR="00104CFF" w:rsidRDefault="00104CFF" w:rsidP="006815CE"/>
    <w:p w14:paraId="10AB5089" w14:textId="77777777" w:rsidR="00104CFF" w:rsidRDefault="00104CFF" w:rsidP="006815CE"/>
    <w:p w14:paraId="05C0D6C6" w14:textId="77777777" w:rsidR="0048708E" w:rsidRDefault="0048708E" w:rsidP="006815CE"/>
    <w:p w14:paraId="51A1BDB3" w14:textId="77777777" w:rsidR="0048708E" w:rsidRDefault="0048708E" w:rsidP="006815CE"/>
    <w:p w14:paraId="01A76C09" w14:textId="77777777" w:rsidR="00D0163A" w:rsidRDefault="00D0163A" w:rsidP="006815CE"/>
    <w:p w14:paraId="62047C08" w14:textId="77777777" w:rsidR="0048708E" w:rsidRDefault="0048708E" w:rsidP="006815CE"/>
    <w:p w14:paraId="4FF773B8" w14:textId="77777777" w:rsidR="0048708E" w:rsidRDefault="0048708E" w:rsidP="006815CE"/>
    <w:p w14:paraId="640A96DC" w14:textId="77777777" w:rsidR="00B020D8" w:rsidRDefault="00B020D8" w:rsidP="006815CE"/>
    <w:p w14:paraId="2CFB7BBE" w14:textId="4B1B3291" w:rsidR="00104CFF" w:rsidRDefault="000224D2" w:rsidP="00937F5B">
      <w:pPr>
        <w:pStyle w:val="Heading1"/>
        <w:jc w:val="left"/>
      </w:pPr>
      <w:bookmarkStart w:id="11" w:name="_Toc159936657"/>
      <w:r w:rsidRPr="00DD4A0F">
        <w:lastRenderedPageBreak/>
        <w:t xml:space="preserve">Programme </w:t>
      </w:r>
      <w:r w:rsidR="00104CFF" w:rsidRPr="00DD4A0F">
        <w:t xml:space="preserve">Review and </w:t>
      </w:r>
      <w:r w:rsidRPr="00DD4A0F">
        <w:t>recommendations</w:t>
      </w:r>
      <w:bookmarkEnd w:id="11"/>
    </w:p>
    <w:p w14:paraId="57F3573F" w14:textId="1463B291" w:rsidR="00104CFF" w:rsidRDefault="00B043E7" w:rsidP="00B043E7">
      <w:pPr>
        <w:pStyle w:val="Heading2"/>
        <w:jc w:val="left"/>
      </w:pPr>
      <w:bookmarkStart w:id="12" w:name="_Toc159936658"/>
      <w:r>
        <w:t>Introduction</w:t>
      </w:r>
      <w:bookmarkEnd w:id="12"/>
    </w:p>
    <w:p w14:paraId="0E21ED5C" w14:textId="5BFAE9AC" w:rsidR="00B043E7" w:rsidRDefault="00197B49" w:rsidP="00197B49">
      <w:pPr>
        <w:jc w:val="both"/>
      </w:pPr>
      <w:r>
        <w:t xml:space="preserve">This section considers the findings of the evaluation in the context of the overall Programme objectives and how they are being met along with specific detail around delivery and impact in the </w:t>
      </w:r>
      <w:r w:rsidR="0075592A">
        <w:t xml:space="preserve">three </w:t>
      </w:r>
      <w:r>
        <w:t>core elements of the Programme</w:t>
      </w:r>
      <w:r w:rsidR="0075592A">
        <w:t>:</w:t>
      </w:r>
      <w:r>
        <w:t xml:space="preserve"> In-House </w:t>
      </w:r>
      <w:r w:rsidR="00363A12">
        <w:t>g</w:t>
      </w:r>
      <w:r>
        <w:t>rant</w:t>
      </w:r>
      <w:r w:rsidR="0075592A">
        <w:t>s, H</w:t>
      </w:r>
      <w:r>
        <w:t xml:space="preserve">igher Education </w:t>
      </w:r>
      <w:r w:rsidR="00A50507">
        <w:t>b</w:t>
      </w:r>
      <w:r w:rsidR="00D82493">
        <w:t>ursary</w:t>
      </w:r>
      <w:r w:rsidR="0075592A">
        <w:t>, and</w:t>
      </w:r>
      <w:r>
        <w:t xml:space="preserve"> Post 16 </w:t>
      </w:r>
      <w:r w:rsidR="00A50507">
        <w:t>b</w:t>
      </w:r>
      <w:r w:rsidR="00D82493">
        <w:t>ursary</w:t>
      </w:r>
      <w:r>
        <w:t xml:space="preserve">.  </w:t>
      </w:r>
    </w:p>
    <w:p w14:paraId="300C4A6F" w14:textId="4E485FDF" w:rsidR="00B60BA9" w:rsidRDefault="00197B49" w:rsidP="008042B0">
      <w:pPr>
        <w:jc w:val="both"/>
      </w:pPr>
      <w:r>
        <w:t xml:space="preserve">It is important to note as context that this is a Pilot and it would be expected to </w:t>
      </w:r>
      <w:r w:rsidR="00B60BA9" w:rsidRPr="00B60BA9">
        <w:t xml:space="preserve">take time to build up the Programme, understand the best way to approach schools, how to develop clusters and that reflects the importance of taking a pilot approach to trying different ways to deliver on the objectives of the Programme.  </w:t>
      </w:r>
    </w:p>
    <w:p w14:paraId="65835042" w14:textId="5C397029" w:rsidR="00E43A39" w:rsidRPr="00B60BA9" w:rsidRDefault="00E43A39" w:rsidP="008042B0">
      <w:pPr>
        <w:jc w:val="both"/>
      </w:pPr>
      <w:r>
        <w:t xml:space="preserve">Appendix A provides a summary of progress towards meeting the Business Case and Programme Objectives.  More detail around progress and impact to date is set out below.  </w:t>
      </w:r>
    </w:p>
    <w:p w14:paraId="6FE56E2D" w14:textId="37C1545A" w:rsidR="00B043E7" w:rsidRDefault="00B043E7" w:rsidP="00962B7D">
      <w:pPr>
        <w:pStyle w:val="Heading2"/>
        <w:jc w:val="left"/>
      </w:pPr>
      <w:bookmarkStart w:id="13" w:name="_Toc159936659"/>
      <w:r>
        <w:t>The In-House Grant</w:t>
      </w:r>
      <w:bookmarkEnd w:id="13"/>
    </w:p>
    <w:p w14:paraId="29902278" w14:textId="2C7372B4" w:rsidR="00831648" w:rsidRDefault="00A022D9" w:rsidP="00831648">
      <w:pPr>
        <w:jc w:val="both"/>
        <w:rPr>
          <w:lang w:val="en-US"/>
        </w:rPr>
      </w:pPr>
      <w:r>
        <w:t xml:space="preserve">The </w:t>
      </w:r>
      <w:r w:rsidR="003C51EE">
        <w:t>in-house grant support element of the programme set out</w:t>
      </w:r>
      <w:r>
        <w:t xml:space="preserve"> to include </w:t>
      </w:r>
      <w:r w:rsidR="00773E05">
        <w:t>fifty-two</w:t>
      </w:r>
      <w:r>
        <w:t xml:space="preserve"> schools/colleges across </w:t>
      </w:r>
      <w:r w:rsidR="0075592A">
        <w:t xml:space="preserve">four </w:t>
      </w:r>
      <w:r>
        <w:t xml:space="preserve">clusters involving </w:t>
      </w:r>
      <w:r w:rsidR="00773E05">
        <w:t>sixteen</w:t>
      </w:r>
      <w:r>
        <w:t xml:space="preserve"> employers. To date, </w:t>
      </w:r>
      <w:r w:rsidR="00773E05">
        <w:rPr>
          <w:lang w:val="en-US"/>
        </w:rPr>
        <w:t>twelve</w:t>
      </w:r>
      <w:r w:rsidRPr="0049600F">
        <w:rPr>
          <w:lang w:val="en-US"/>
        </w:rPr>
        <w:t xml:space="preserve"> schools have fully participated in the Programme </w:t>
      </w:r>
      <w:r w:rsidRPr="00A022D9">
        <w:rPr>
          <w:lang w:val="en-US"/>
        </w:rPr>
        <w:t>with</w:t>
      </w:r>
      <w:r w:rsidRPr="0049600F">
        <w:rPr>
          <w:lang w:val="en-US"/>
        </w:rPr>
        <w:t xml:space="preserve"> </w:t>
      </w:r>
      <w:r w:rsidR="00773E05">
        <w:rPr>
          <w:lang w:val="en-US"/>
        </w:rPr>
        <w:t>twenty</w:t>
      </w:r>
      <w:r w:rsidRPr="0049600F">
        <w:rPr>
          <w:lang w:val="en-US"/>
        </w:rPr>
        <w:t xml:space="preserve"> </w:t>
      </w:r>
      <w:r w:rsidRPr="00A022D9">
        <w:rPr>
          <w:lang w:val="en-US"/>
        </w:rPr>
        <w:t xml:space="preserve">further </w:t>
      </w:r>
      <w:r w:rsidRPr="0049600F">
        <w:rPr>
          <w:lang w:val="en-US"/>
        </w:rPr>
        <w:t xml:space="preserve">schools at varying stages in the grant application process.  Of the </w:t>
      </w:r>
      <w:r w:rsidR="00773E05">
        <w:rPr>
          <w:lang w:val="en-US"/>
        </w:rPr>
        <w:t>thirty-two</w:t>
      </w:r>
      <w:r w:rsidRPr="0049600F">
        <w:rPr>
          <w:lang w:val="en-US"/>
        </w:rPr>
        <w:t xml:space="preserve"> that are participating</w:t>
      </w:r>
      <w:r w:rsidRPr="00A022D9">
        <w:rPr>
          <w:lang w:val="en-US"/>
        </w:rPr>
        <w:t>,</w:t>
      </w:r>
      <w:r w:rsidRPr="0049600F">
        <w:rPr>
          <w:lang w:val="en-US"/>
        </w:rPr>
        <w:t xml:space="preserve"> </w:t>
      </w:r>
      <w:r w:rsidR="00773E05">
        <w:rPr>
          <w:lang w:val="en-US"/>
        </w:rPr>
        <w:t>two</w:t>
      </w:r>
      <w:r w:rsidRPr="0049600F">
        <w:rPr>
          <w:lang w:val="en-US"/>
        </w:rPr>
        <w:t xml:space="preserve"> are FE colleges, </w:t>
      </w:r>
      <w:r w:rsidR="00773E05">
        <w:rPr>
          <w:lang w:val="en-US"/>
        </w:rPr>
        <w:t>sixteen</w:t>
      </w:r>
      <w:r w:rsidRPr="0049600F">
        <w:rPr>
          <w:lang w:val="en-US"/>
        </w:rPr>
        <w:t xml:space="preserve"> are </w:t>
      </w:r>
      <w:r w:rsidR="002D5FD1">
        <w:rPr>
          <w:lang w:val="en-US"/>
        </w:rPr>
        <w:t>post-primary</w:t>
      </w:r>
      <w:r w:rsidRPr="0049600F">
        <w:rPr>
          <w:lang w:val="en-US"/>
        </w:rPr>
        <w:t xml:space="preserve"> schools and </w:t>
      </w:r>
      <w:r w:rsidR="00773E05">
        <w:rPr>
          <w:lang w:val="en-US"/>
        </w:rPr>
        <w:t>fifteen</w:t>
      </w:r>
      <w:r w:rsidRPr="0049600F">
        <w:rPr>
          <w:lang w:val="en-US"/>
        </w:rPr>
        <w:t xml:space="preserve"> are primary schools.  </w:t>
      </w:r>
      <w:r>
        <w:rPr>
          <w:lang w:val="en-US"/>
        </w:rPr>
        <w:t xml:space="preserve">No one cluster has been established </w:t>
      </w:r>
      <w:r w:rsidR="00257CCA">
        <w:rPr>
          <w:lang w:val="en-US"/>
        </w:rPr>
        <w:t>yet</w:t>
      </w:r>
      <w:r>
        <w:rPr>
          <w:lang w:val="en-US"/>
        </w:rPr>
        <w:t xml:space="preserve">.  At this point, </w:t>
      </w:r>
      <w:r w:rsidR="00773E05">
        <w:rPr>
          <w:lang w:val="en-US"/>
        </w:rPr>
        <w:t>ten</w:t>
      </w:r>
      <w:r>
        <w:rPr>
          <w:lang w:val="en-US"/>
        </w:rPr>
        <w:t xml:space="preserve"> employers are involved to varying degrees.  </w:t>
      </w:r>
    </w:p>
    <w:p w14:paraId="5185F31B" w14:textId="74FA5FFC" w:rsidR="001A3DEC" w:rsidRPr="00D6196F" w:rsidRDefault="00831648" w:rsidP="00A022D9">
      <w:pPr>
        <w:jc w:val="both"/>
      </w:pPr>
      <w:r>
        <w:rPr>
          <w:lang w:val="en-US"/>
        </w:rPr>
        <w:t xml:space="preserve">There have been several issues that have delayed the engagement of schools, both internal and external to the Programme delivery.  This has included the </w:t>
      </w:r>
      <w:r w:rsidR="00DD4A0F">
        <w:rPr>
          <w:lang w:val="en-US"/>
        </w:rPr>
        <w:t xml:space="preserve">delayed appointment </w:t>
      </w:r>
      <w:r>
        <w:rPr>
          <w:lang w:val="en-US"/>
        </w:rPr>
        <w:t>of the NIEEP Programme Manager</w:t>
      </w:r>
      <w:r w:rsidR="00DD4A0F">
        <w:rPr>
          <w:lang w:val="en-US"/>
        </w:rPr>
        <w:t xml:space="preserve"> following an unsuccessful first round of recruitment</w:t>
      </w:r>
      <w:r w:rsidR="00D6196F">
        <w:rPr>
          <w:lang w:val="en-US"/>
        </w:rPr>
        <w:t xml:space="preserve"> and setting up procedures and processes to engage with schools/colleges including the MOU</w:t>
      </w:r>
      <w:r>
        <w:rPr>
          <w:lang w:val="en-US"/>
        </w:rPr>
        <w:t>. There have been</w:t>
      </w:r>
      <w:r w:rsidRPr="00831648">
        <w:t xml:space="preserve"> several </w:t>
      </w:r>
      <w:r w:rsidRPr="0049600F">
        <w:t>factors</w:t>
      </w:r>
      <w:r>
        <w:t xml:space="preserve"> around school recruitment</w:t>
      </w:r>
      <w:r w:rsidRPr="0049600F">
        <w:t xml:space="preserve"> </w:t>
      </w:r>
      <w:r w:rsidRPr="00831648">
        <w:t xml:space="preserve">including </w:t>
      </w:r>
      <w:r w:rsidRPr="0049600F">
        <w:t>school readjust</w:t>
      </w:r>
      <w:r w:rsidRPr="00831648">
        <w:t>ment</w:t>
      </w:r>
      <w:r w:rsidRPr="0049600F">
        <w:t xml:space="preserve"> after COVID, industrial action tak</w:t>
      </w:r>
      <w:r w:rsidRPr="00831648">
        <w:t>ing place</w:t>
      </w:r>
      <w:r w:rsidRPr="0049600F">
        <w:t xml:space="preserve">, </w:t>
      </w:r>
      <w:r w:rsidRPr="00831648">
        <w:t xml:space="preserve">restrictive budgets </w:t>
      </w:r>
      <w:r w:rsidRPr="0049600F">
        <w:t xml:space="preserve">and teachers </w:t>
      </w:r>
      <w:r w:rsidRPr="00831648">
        <w:t xml:space="preserve">who </w:t>
      </w:r>
      <w:r w:rsidRPr="0049600F">
        <w:t>are very stretched</w:t>
      </w:r>
      <w:r w:rsidR="00D6196F">
        <w:t xml:space="preserve"> in their ‘day job’</w:t>
      </w:r>
      <w:r w:rsidRPr="0049600F">
        <w:t xml:space="preserve"> and finding it challenging to take on new projects. </w:t>
      </w:r>
      <w:r w:rsidR="00AB583B">
        <w:t xml:space="preserve">These issues have been worked through although remain challenging which is in part reflected in the request to reduce the number of schools/colleges involved from </w:t>
      </w:r>
      <w:r w:rsidR="00E92A7D">
        <w:t>fifty-two</w:t>
      </w:r>
      <w:r w:rsidR="00AB583B">
        <w:t xml:space="preserve"> to </w:t>
      </w:r>
      <w:r w:rsidR="00E92A7D">
        <w:t>forty-two</w:t>
      </w:r>
      <w:r w:rsidR="00AB583B">
        <w:t xml:space="preserve">.  </w:t>
      </w:r>
    </w:p>
    <w:p w14:paraId="613D647A" w14:textId="2E1B1A85" w:rsidR="00B76CEA" w:rsidRPr="00CC7370" w:rsidRDefault="00B76CEA" w:rsidP="00A022D9">
      <w:pPr>
        <w:jc w:val="both"/>
      </w:pPr>
      <w:r>
        <w:rPr>
          <w:lang w:val="en-US"/>
        </w:rPr>
        <w:t xml:space="preserve">A review of the 2022/23 </w:t>
      </w:r>
      <w:r w:rsidR="00156F69">
        <w:rPr>
          <w:lang w:val="en-US"/>
        </w:rPr>
        <w:t>E</w:t>
      </w:r>
      <w:r w:rsidR="004140AD">
        <w:rPr>
          <w:lang w:val="en-US"/>
        </w:rPr>
        <w:t xml:space="preserve">nd of </w:t>
      </w:r>
      <w:r w:rsidR="00156F69">
        <w:rPr>
          <w:lang w:val="en-US"/>
        </w:rPr>
        <w:t>Y</w:t>
      </w:r>
      <w:r w:rsidR="004140AD">
        <w:rPr>
          <w:lang w:val="en-US"/>
        </w:rPr>
        <w:t>ear</w:t>
      </w:r>
      <w:r>
        <w:rPr>
          <w:lang w:val="en-US"/>
        </w:rPr>
        <w:t xml:space="preserve"> reports by </w:t>
      </w:r>
      <w:r w:rsidR="00F85A21">
        <w:rPr>
          <w:lang w:val="en-US"/>
        </w:rPr>
        <w:t>t</w:t>
      </w:r>
      <w:r>
        <w:rPr>
          <w:lang w:val="en-US"/>
        </w:rPr>
        <w:t>eachers highlight</w:t>
      </w:r>
      <w:r w:rsidR="00451C90">
        <w:rPr>
          <w:lang w:val="en-US"/>
        </w:rPr>
        <w:t>s</w:t>
      </w:r>
      <w:r>
        <w:rPr>
          <w:lang w:val="en-US"/>
        </w:rPr>
        <w:t xml:space="preserve"> that</w:t>
      </w:r>
      <w:r w:rsidR="001A3DEC">
        <w:rPr>
          <w:lang w:val="en-US"/>
        </w:rPr>
        <w:t xml:space="preserve"> grant support amounted to £38,075 at that point.  There has been little additional</w:t>
      </w:r>
      <w:r w:rsidR="00451C90">
        <w:rPr>
          <w:lang w:val="en-US"/>
        </w:rPr>
        <w:t xml:space="preserve"> funding from schools with one notable exception which matched the NIEEP grant.  </w:t>
      </w:r>
      <w:r w:rsidR="001A3DEC">
        <w:rPr>
          <w:lang w:val="en-US"/>
        </w:rPr>
        <w:t xml:space="preserve"> </w:t>
      </w:r>
      <w:r>
        <w:rPr>
          <w:lang w:val="en-US"/>
        </w:rPr>
        <w:t xml:space="preserve"> </w:t>
      </w:r>
      <w:r w:rsidR="00451C90">
        <w:t xml:space="preserve">Of the </w:t>
      </w:r>
      <w:r w:rsidR="003E41D6">
        <w:t>fifteen</w:t>
      </w:r>
      <w:r w:rsidR="00451C90">
        <w:t xml:space="preserve"> schools that completed the </w:t>
      </w:r>
      <w:r w:rsidR="004140AD">
        <w:t xml:space="preserve">End of </w:t>
      </w:r>
      <w:r w:rsidR="00156F69">
        <w:t>Y</w:t>
      </w:r>
      <w:r w:rsidR="004140AD">
        <w:t>ear</w:t>
      </w:r>
      <w:r w:rsidR="00451C90">
        <w:t xml:space="preserve"> reports, </w:t>
      </w:r>
      <w:r w:rsidR="003E41D6">
        <w:t>ten</w:t>
      </w:r>
      <w:r w:rsidR="00451C90">
        <w:t xml:space="preserve"> provided </w:t>
      </w:r>
      <w:r w:rsidR="001A3DEC" w:rsidRPr="001A3DEC">
        <w:t xml:space="preserve">fully complete information on the extent of student and teacher engagement on the Programme in their </w:t>
      </w:r>
      <w:r w:rsidR="00F85A21">
        <w:t>e</w:t>
      </w:r>
      <w:r w:rsidR="004140AD">
        <w:t>nd of year</w:t>
      </w:r>
      <w:r w:rsidR="001A3DEC" w:rsidRPr="001A3DEC">
        <w:t xml:space="preserve"> reports. </w:t>
      </w:r>
      <w:r w:rsidR="00451C90">
        <w:t xml:space="preserve">These </w:t>
      </w:r>
      <w:r w:rsidR="001A3DEC" w:rsidRPr="001A3DEC">
        <w:t xml:space="preserve">reports highlights that at the point of reporting the Programme has engaged with around 2,300 student learning opportunities (the number of students engaged in each activity) for the </w:t>
      </w:r>
      <w:r w:rsidR="006F7557">
        <w:t>ten</w:t>
      </w:r>
      <w:r w:rsidR="001A3DEC" w:rsidRPr="001A3DEC">
        <w:t xml:space="preserve"> schools with full information (this is closer to 2,500 including partial information from others).  This is split 52% </w:t>
      </w:r>
      <w:r w:rsidR="00914276">
        <w:t>boys</w:t>
      </w:r>
      <w:r w:rsidR="001A3DEC" w:rsidRPr="001A3DEC">
        <w:t xml:space="preserve"> and 48% </w:t>
      </w:r>
      <w:r w:rsidR="00914276">
        <w:t>girls</w:t>
      </w:r>
      <w:r w:rsidR="001A3DEC" w:rsidRPr="001A3DEC">
        <w:t xml:space="preserve">.  The average number of student learning experiences per school/college is 230.  This would mean that if </w:t>
      </w:r>
      <w:r w:rsidR="006F7557">
        <w:t>forty-two</w:t>
      </w:r>
      <w:r w:rsidR="001A3DEC" w:rsidRPr="001A3DEC">
        <w:t xml:space="preserve"> schools were involved eventually in the Programme, this could amount to almost 10,000 learning opportunities if the level of engagement to date is used to forecast future performance.  However, it would be important to understand and monitor these numbers over time to understand uptake and progress.  </w:t>
      </w:r>
    </w:p>
    <w:p w14:paraId="1F0C1FED" w14:textId="75B96A8B" w:rsidR="00B81287" w:rsidRDefault="002B09CE" w:rsidP="00B76CEA">
      <w:pPr>
        <w:jc w:val="both"/>
      </w:pPr>
      <w:r>
        <w:lastRenderedPageBreak/>
        <w:t xml:space="preserve">For those teachers/schools involved to date, </w:t>
      </w:r>
      <w:r w:rsidR="001A3DEC">
        <w:t>there is a strong sense of additionality with the Programme</w:t>
      </w:r>
      <w:r w:rsidR="008060BF">
        <w:t xml:space="preserve"> in supporting and developing the curriculum around STEM and engineering.  It allows them </w:t>
      </w:r>
      <w:r w:rsidR="002C0479">
        <w:t>to purchase</w:t>
      </w:r>
      <w:r w:rsidR="008060BF">
        <w:t xml:space="preserve"> </w:t>
      </w:r>
      <w:r w:rsidR="001A3DEC">
        <w:t>materials that the schools would otherwise not have afforded to purchase.  T</w:t>
      </w:r>
      <w:r w:rsidR="00B76CEA">
        <w:t xml:space="preserve">he Programme is highly rated with significant enthusiasm around its benefits including the Programme’s practical hands-on experience for students in the applications of Engineering/STEM, supporting the teachers ‘teach’ the curriculum, highlighting careers opportunities in Engineering/STEM and addressing inequalities in </w:t>
      </w:r>
      <w:r w:rsidR="00257CCA">
        <w:t>students’</w:t>
      </w:r>
      <w:r w:rsidR="00B76CEA">
        <w:t xml:space="preserve"> exposure to and understanding of engineering as a career.  Teachers also noted considerable transferable skills benefits for students including problem solving, communication and working as a team.  </w:t>
      </w:r>
    </w:p>
    <w:p w14:paraId="22004814" w14:textId="4D44CAD3" w:rsidR="00B76CEA" w:rsidRDefault="00B76CEA" w:rsidP="00B76CEA">
      <w:pPr>
        <w:jc w:val="both"/>
      </w:pPr>
      <w:r>
        <w:t xml:space="preserve">The Programme is also notable in supporting teachers to teach and improving their confidence in STEM which was noted by the Women in STEM Steering Group as a challenge.  </w:t>
      </w:r>
      <w:r w:rsidR="004259C0">
        <w:t xml:space="preserve">A number have received training in the resource boxes and further training sessions are planned.  </w:t>
      </w:r>
    </w:p>
    <w:p w14:paraId="78017E3F" w14:textId="06171F70" w:rsidR="00B81287" w:rsidRPr="00B81287" w:rsidRDefault="00B81287" w:rsidP="00B81287">
      <w:pPr>
        <w:jc w:val="both"/>
      </w:pPr>
      <w:r w:rsidRPr="00B81287">
        <w:t xml:space="preserve">The inclusion of Business/Industry is a strong part of the cluster approach to the Programme, addressing challenges </w:t>
      </w:r>
      <w:r>
        <w:t xml:space="preserve">in providing exposure and opportunity to students in schools that find it more difficult to attract interest from the sector.  While still at early stages, there has been some positive feedback from schools about the interest and potential impact of this link including job opportunities for students after their studies.  </w:t>
      </w:r>
    </w:p>
    <w:p w14:paraId="5D3EE156" w14:textId="4101783E" w:rsidR="00BD5207" w:rsidRPr="00B81287" w:rsidRDefault="00B76CEA" w:rsidP="00B81287">
      <w:pPr>
        <w:jc w:val="both"/>
      </w:pPr>
      <w:r>
        <w:t>Several</w:t>
      </w:r>
      <w:r w:rsidR="00B81287">
        <w:t xml:space="preserve"> observations and recommendations at this interim stage in the Programme are made as follows:</w:t>
      </w:r>
    </w:p>
    <w:p w14:paraId="5F164E0D" w14:textId="4D6CAD3D" w:rsidR="00514212" w:rsidRPr="00BD5207" w:rsidRDefault="00514212" w:rsidP="0007544F">
      <w:pPr>
        <w:pStyle w:val="ListParagraph"/>
        <w:numPr>
          <w:ilvl w:val="0"/>
          <w:numId w:val="26"/>
        </w:numPr>
        <w:spacing w:after="0"/>
        <w:ind w:left="714" w:hanging="357"/>
        <w:rPr>
          <w:i/>
          <w:iCs/>
        </w:rPr>
      </w:pPr>
      <w:r w:rsidRPr="00BD5207">
        <w:rPr>
          <w:i/>
          <w:iCs/>
        </w:rPr>
        <w:t>Engagement with Schools</w:t>
      </w:r>
    </w:p>
    <w:p w14:paraId="157A3841" w14:textId="4FBE9FC8" w:rsidR="00BD5207" w:rsidRDefault="00BD5207" w:rsidP="00BD5207">
      <w:pPr>
        <w:ind w:left="720"/>
        <w:jc w:val="both"/>
      </w:pPr>
      <w:r w:rsidRPr="00514212">
        <w:t>The evaluation has highlighted that there is an issue of initiating and maintaining engagement with schools</w:t>
      </w:r>
      <w:r>
        <w:t>.</w:t>
      </w:r>
      <w:r w:rsidR="007C0912">
        <w:t xml:space="preserve"> It has been challenging to raise awareness to recruit schools and this</w:t>
      </w:r>
      <w:r>
        <w:t xml:space="preserve"> also</w:t>
      </w:r>
      <w:r w:rsidR="007C0912">
        <w:t xml:space="preserve"> links to</w:t>
      </w:r>
      <w:r w:rsidR="00514212" w:rsidRPr="00514212">
        <w:t xml:space="preserve"> </w:t>
      </w:r>
      <w:r w:rsidR="007C0912">
        <w:t xml:space="preserve">the </w:t>
      </w:r>
      <w:r w:rsidR="00514212" w:rsidRPr="00514212">
        <w:t xml:space="preserve">ongoing process to keep schools involved.  For example, one </w:t>
      </w:r>
      <w:r w:rsidR="002D5FD1">
        <w:t>post-primary</w:t>
      </w:r>
      <w:r w:rsidR="00514212" w:rsidRPr="00514212">
        <w:t xml:space="preserve"> College has recently had to withdraw and another is not active.  One that was not as engaged is now fully involved.  Ongoing issues include changing </w:t>
      </w:r>
      <w:r>
        <w:t xml:space="preserve">teacher </w:t>
      </w:r>
      <w:r w:rsidR="00514212" w:rsidRPr="00514212">
        <w:t xml:space="preserve">roles, </w:t>
      </w:r>
      <w:r>
        <w:t>stretched</w:t>
      </w:r>
      <w:r w:rsidR="00514212" w:rsidRPr="00514212">
        <w:t xml:space="preserve"> staff/resources and there has been disruption around industrial action</w:t>
      </w:r>
      <w:r w:rsidR="00A8043C">
        <w:t xml:space="preserve"> which the Programme Manager has had to work around.  </w:t>
      </w:r>
      <w:r w:rsidR="00514212" w:rsidRPr="00514212">
        <w:t xml:space="preserve">  </w:t>
      </w:r>
    </w:p>
    <w:p w14:paraId="75BD4361" w14:textId="69E1AEF9" w:rsidR="00514212" w:rsidRDefault="00BD5207" w:rsidP="00BD5207">
      <w:pPr>
        <w:ind w:left="720"/>
        <w:jc w:val="both"/>
      </w:pPr>
      <w:r w:rsidRPr="00514212">
        <w:t xml:space="preserve">Schools have been introduced at different stages and this has made regular meetings </w:t>
      </w:r>
      <w:r w:rsidR="00A8043C">
        <w:t xml:space="preserve">with the ‘cluster’ </w:t>
      </w:r>
      <w:r w:rsidRPr="00514212">
        <w:t xml:space="preserve">more difficult.  However, </w:t>
      </w:r>
      <w:r>
        <w:t xml:space="preserve">as the Programme and school engagement becomes more settled </w:t>
      </w:r>
      <w:r w:rsidRPr="00514212">
        <w:t xml:space="preserve">this is now planned as a regular feature of the Programme.  </w:t>
      </w:r>
    </w:p>
    <w:p w14:paraId="5BEB8C2B" w14:textId="60ED5B85" w:rsidR="00AA1BD4" w:rsidRDefault="00AA1BD4" w:rsidP="00AA1BD4">
      <w:pPr>
        <w:pStyle w:val="ListParagraph"/>
        <w:numPr>
          <w:ilvl w:val="0"/>
          <w:numId w:val="26"/>
        </w:numPr>
        <w:jc w:val="both"/>
      </w:pPr>
      <w:r>
        <w:t>Engagement with teachers</w:t>
      </w:r>
    </w:p>
    <w:p w14:paraId="0F426AB0" w14:textId="1A428CB4" w:rsidR="00AA1BD4" w:rsidRDefault="00AA1BD4" w:rsidP="00AA1BD4">
      <w:pPr>
        <w:pStyle w:val="ListParagraph"/>
        <w:jc w:val="both"/>
      </w:pPr>
      <w:r>
        <w:t>A core element of the Programme is to boost the confidence and expand the knowledge of teachers.  There is room for further expansion of this aspect of the Programme for CPD and continual learning and engagement.  It would be helpful to have greater collaboration between teachers generally such as a Forum for sharing ideas and learning.</w:t>
      </w:r>
    </w:p>
    <w:p w14:paraId="1056B757" w14:textId="77777777" w:rsidR="00AA1BD4" w:rsidRDefault="00AA1BD4" w:rsidP="00AA1BD4">
      <w:pPr>
        <w:pStyle w:val="ListParagraph"/>
        <w:jc w:val="both"/>
      </w:pPr>
    </w:p>
    <w:p w14:paraId="6385CA59" w14:textId="77777777" w:rsidR="00FB3C15" w:rsidRDefault="00FB3C15" w:rsidP="0007544F">
      <w:pPr>
        <w:pStyle w:val="ListParagraph"/>
        <w:numPr>
          <w:ilvl w:val="0"/>
          <w:numId w:val="26"/>
        </w:numPr>
        <w:spacing w:after="0"/>
        <w:ind w:left="714" w:hanging="357"/>
        <w:jc w:val="both"/>
      </w:pPr>
      <w:r>
        <w:t>Engagement with Business/Industry</w:t>
      </w:r>
    </w:p>
    <w:p w14:paraId="75A8B071" w14:textId="4CE8143A" w:rsidR="00FB3C15" w:rsidRDefault="00B81287" w:rsidP="00076538">
      <w:pPr>
        <w:ind w:left="720"/>
        <w:jc w:val="both"/>
      </w:pPr>
      <w:r>
        <w:t>The role of business/industry in the Programme is key and at this point in the pilot programme there should be more emphasis placed on their involvement with schools/colleges</w:t>
      </w:r>
      <w:r w:rsidR="00076538">
        <w:t xml:space="preserve"> going forward</w:t>
      </w:r>
      <w:r>
        <w:t xml:space="preserve">.  There should </w:t>
      </w:r>
      <w:r w:rsidR="00076538">
        <w:t xml:space="preserve">be a set of metrics to measure the extent of school involvement and to understand how they have influenced the students in their studies towards an engineering/STEM career.  </w:t>
      </w:r>
    </w:p>
    <w:p w14:paraId="048DE949" w14:textId="6072CD33" w:rsidR="007C0912" w:rsidRPr="007C0912" w:rsidRDefault="007C0912" w:rsidP="007C0912">
      <w:pPr>
        <w:pStyle w:val="ListParagraph"/>
        <w:numPr>
          <w:ilvl w:val="0"/>
          <w:numId w:val="26"/>
        </w:numPr>
        <w:jc w:val="both"/>
        <w:rPr>
          <w:i/>
          <w:iCs/>
        </w:rPr>
      </w:pPr>
      <w:r w:rsidRPr="007C0912">
        <w:rPr>
          <w:i/>
          <w:iCs/>
        </w:rPr>
        <w:t>Equitable Access</w:t>
      </w:r>
    </w:p>
    <w:p w14:paraId="6C6EAF4A" w14:textId="3B1CC2A9" w:rsidR="007C0912" w:rsidRPr="006E3785" w:rsidRDefault="007C0912" w:rsidP="007C0912">
      <w:pPr>
        <w:pStyle w:val="ListParagraph"/>
        <w:jc w:val="both"/>
        <w:rPr>
          <w:color w:val="000000" w:themeColor="text1"/>
        </w:rPr>
      </w:pPr>
      <w:r w:rsidRPr="006E3785">
        <w:rPr>
          <w:color w:val="000000" w:themeColor="text1"/>
        </w:rPr>
        <w:t xml:space="preserve">A specific issue has been raised around access by some schools/students to </w:t>
      </w:r>
      <w:r w:rsidR="000634D2" w:rsidRPr="006E3785">
        <w:rPr>
          <w:color w:val="000000" w:themeColor="text1"/>
        </w:rPr>
        <w:t xml:space="preserve">aspects of the Programme that involve travel.  Grant monies cannot be used for transport outside of the </w:t>
      </w:r>
      <w:r w:rsidR="000634D2" w:rsidRPr="006E3785">
        <w:rPr>
          <w:color w:val="000000" w:themeColor="text1"/>
        </w:rPr>
        <w:lastRenderedPageBreak/>
        <w:t>project scope</w:t>
      </w:r>
      <w:r w:rsidR="006E3785" w:rsidRPr="006E3785">
        <w:rPr>
          <w:color w:val="000000" w:themeColor="text1"/>
        </w:rPr>
        <w:t xml:space="preserve">. </w:t>
      </w:r>
      <w:r w:rsidR="00B10F39" w:rsidRPr="006E3785">
        <w:rPr>
          <w:color w:val="000000" w:themeColor="text1"/>
        </w:rPr>
        <w:t>T</w:t>
      </w:r>
      <w:r w:rsidR="00F145D0" w:rsidRPr="006E3785">
        <w:rPr>
          <w:color w:val="000000" w:themeColor="text1"/>
        </w:rPr>
        <w:t xml:space="preserve">ransport costs should be included in their grant application </w:t>
      </w:r>
      <w:r w:rsidR="00B10F39" w:rsidRPr="006E3785">
        <w:rPr>
          <w:color w:val="000000" w:themeColor="text1"/>
        </w:rPr>
        <w:t xml:space="preserve">and captured at this </w:t>
      </w:r>
      <w:r w:rsidR="00765585" w:rsidRPr="006E3785">
        <w:rPr>
          <w:color w:val="000000" w:themeColor="text1"/>
        </w:rPr>
        <w:t xml:space="preserve">stage. </w:t>
      </w:r>
      <w:r w:rsidR="00F145D0" w:rsidRPr="006E3785">
        <w:rPr>
          <w:color w:val="000000" w:themeColor="text1"/>
        </w:rPr>
        <w:t>The</w:t>
      </w:r>
      <w:r w:rsidR="006E3785" w:rsidRPr="006E3785">
        <w:rPr>
          <w:color w:val="000000" w:themeColor="text1"/>
        </w:rPr>
        <w:t>re</w:t>
      </w:r>
      <w:r w:rsidR="00F145D0" w:rsidRPr="006E3785">
        <w:rPr>
          <w:color w:val="000000" w:themeColor="text1"/>
        </w:rPr>
        <w:t xml:space="preserve"> is not a </w:t>
      </w:r>
      <w:r w:rsidR="00D9237A" w:rsidRPr="006E3785">
        <w:rPr>
          <w:color w:val="000000" w:themeColor="text1"/>
        </w:rPr>
        <w:t>supplementary</w:t>
      </w:r>
      <w:r w:rsidR="00F145D0" w:rsidRPr="006E3785">
        <w:rPr>
          <w:color w:val="000000" w:themeColor="text1"/>
        </w:rPr>
        <w:t xml:space="preserve"> fund with</w:t>
      </w:r>
      <w:r w:rsidR="00D9237A" w:rsidRPr="006E3785">
        <w:rPr>
          <w:color w:val="000000" w:themeColor="text1"/>
        </w:rPr>
        <w:t>in</w:t>
      </w:r>
      <w:r w:rsidR="00F145D0" w:rsidRPr="006E3785">
        <w:rPr>
          <w:color w:val="000000" w:themeColor="text1"/>
        </w:rPr>
        <w:t xml:space="preserve"> the programme that can </w:t>
      </w:r>
      <w:r w:rsidR="00765585" w:rsidRPr="006E3785">
        <w:rPr>
          <w:color w:val="000000" w:themeColor="text1"/>
        </w:rPr>
        <w:t xml:space="preserve">be used for transport to </w:t>
      </w:r>
      <w:r w:rsidR="00340DE3" w:rsidRPr="006E3785">
        <w:rPr>
          <w:color w:val="000000" w:themeColor="text1"/>
        </w:rPr>
        <w:t>events/activities</w:t>
      </w:r>
      <w:r w:rsidR="006E3785" w:rsidRPr="006E3785">
        <w:rPr>
          <w:color w:val="000000" w:themeColor="text1"/>
        </w:rPr>
        <w:t xml:space="preserve"> outside of this being </w:t>
      </w:r>
      <w:r w:rsidR="00340DE3" w:rsidRPr="006E3785">
        <w:rPr>
          <w:color w:val="000000" w:themeColor="text1"/>
        </w:rPr>
        <w:t>factor</w:t>
      </w:r>
      <w:r w:rsidR="006E3785" w:rsidRPr="006E3785">
        <w:rPr>
          <w:color w:val="000000" w:themeColor="text1"/>
        </w:rPr>
        <w:t>ed</w:t>
      </w:r>
      <w:r w:rsidR="00340DE3" w:rsidRPr="006E3785">
        <w:rPr>
          <w:color w:val="000000" w:themeColor="text1"/>
        </w:rPr>
        <w:t xml:space="preserve"> into grant submissions</w:t>
      </w:r>
      <w:r w:rsidR="006E3785" w:rsidRPr="006E3785">
        <w:rPr>
          <w:color w:val="000000" w:themeColor="text1"/>
        </w:rPr>
        <w:t xml:space="preserve"> </w:t>
      </w:r>
      <w:r w:rsidR="000634D2" w:rsidRPr="006E3785">
        <w:rPr>
          <w:color w:val="000000" w:themeColor="text1"/>
        </w:rPr>
        <w:t>which limits certain children’s ability to participate</w:t>
      </w:r>
      <w:r w:rsidR="006E3785" w:rsidRPr="006E3785">
        <w:rPr>
          <w:color w:val="000000" w:themeColor="text1"/>
        </w:rPr>
        <w:t>.  An e</w:t>
      </w:r>
      <w:r w:rsidR="0097415D" w:rsidRPr="006E3785">
        <w:rPr>
          <w:color w:val="000000" w:themeColor="text1"/>
        </w:rPr>
        <w:t>xample is attending the celebration event in Stranmillis in March</w:t>
      </w:r>
      <w:r w:rsidR="00870A16" w:rsidRPr="006E3785">
        <w:rPr>
          <w:color w:val="000000" w:themeColor="text1"/>
        </w:rPr>
        <w:t xml:space="preserve"> where </w:t>
      </w:r>
      <w:r w:rsidR="0097415D" w:rsidRPr="006E3785">
        <w:rPr>
          <w:color w:val="000000" w:themeColor="text1"/>
        </w:rPr>
        <w:t>some schools w</w:t>
      </w:r>
      <w:r w:rsidR="006E3785" w:rsidRPr="006E3785">
        <w:rPr>
          <w:color w:val="000000" w:themeColor="text1"/>
        </w:rPr>
        <w:t>a</w:t>
      </w:r>
      <w:r w:rsidR="0097415D" w:rsidRPr="006E3785">
        <w:rPr>
          <w:color w:val="000000" w:themeColor="text1"/>
        </w:rPr>
        <w:t>nted transport costs covered while</w:t>
      </w:r>
      <w:r w:rsidR="00870A16" w:rsidRPr="006E3785">
        <w:rPr>
          <w:color w:val="000000" w:themeColor="text1"/>
        </w:rPr>
        <w:t xml:space="preserve"> other schools were able to absorb the costs within the</w:t>
      </w:r>
      <w:r w:rsidR="006E3785" w:rsidRPr="006E3785">
        <w:rPr>
          <w:color w:val="000000" w:themeColor="text1"/>
        </w:rPr>
        <w:t>ir</w:t>
      </w:r>
      <w:r w:rsidR="00870A16" w:rsidRPr="006E3785">
        <w:rPr>
          <w:color w:val="000000" w:themeColor="text1"/>
        </w:rPr>
        <w:t xml:space="preserve"> school budget. One school had their own school bus</w:t>
      </w:r>
      <w:r w:rsidR="0051411E" w:rsidRPr="006E3785">
        <w:rPr>
          <w:color w:val="000000" w:themeColor="text1"/>
        </w:rPr>
        <w:t>,</w:t>
      </w:r>
      <w:r w:rsidR="00870A16" w:rsidRPr="006E3785">
        <w:rPr>
          <w:color w:val="000000" w:themeColor="text1"/>
        </w:rPr>
        <w:t xml:space="preserve"> </w:t>
      </w:r>
      <w:r w:rsidR="0051411E" w:rsidRPr="006E3785">
        <w:rPr>
          <w:color w:val="000000" w:themeColor="text1"/>
        </w:rPr>
        <w:t>which</w:t>
      </w:r>
      <w:r w:rsidR="00870A16" w:rsidRPr="006E3785">
        <w:rPr>
          <w:color w:val="000000" w:themeColor="text1"/>
        </w:rPr>
        <w:t xml:space="preserve"> helps</w:t>
      </w:r>
      <w:r w:rsidR="0051411E" w:rsidRPr="006E3785">
        <w:rPr>
          <w:color w:val="000000" w:themeColor="text1"/>
        </w:rPr>
        <w:t>, o</w:t>
      </w:r>
      <w:r w:rsidR="00E430DB" w:rsidRPr="006E3785">
        <w:rPr>
          <w:color w:val="000000" w:themeColor="text1"/>
        </w:rPr>
        <w:t xml:space="preserve">ther schools got taxis, hired coaches </w:t>
      </w:r>
      <w:r w:rsidR="00667051" w:rsidRPr="006E3785">
        <w:rPr>
          <w:color w:val="000000" w:themeColor="text1"/>
        </w:rPr>
        <w:t xml:space="preserve">and did not query costs/expenses for this. </w:t>
      </w:r>
      <w:r w:rsidR="006E3785" w:rsidRPr="006E3785">
        <w:rPr>
          <w:color w:val="000000" w:themeColor="text1"/>
        </w:rPr>
        <w:t xml:space="preserve">Given the ethos of the Programme around widening and equitable access, it would be useful to discuss exactly how transport costs can be covered in the Programme and communicate this to all schools/colleges involved.  </w:t>
      </w:r>
    </w:p>
    <w:p w14:paraId="3657D3E4" w14:textId="77777777" w:rsidR="007C0912" w:rsidRDefault="007C0912" w:rsidP="007C0912">
      <w:pPr>
        <w:pStyle w:val="ListParagraph"/>
        <w:jc w:val="both"/>
        <w:rPr>
          <w:i/>
          <w:iCs/>
        </w:rPr>
      </w:pPr>
    </w:p>
    <w:p w14:paraId="2C4512BA" w14:textId="660A5B27" w:rsidR="00A8043C" w:rsidRPr="00A8043C" w:rsidRDefault="00A8043C" w:rsidP="0007544F">
      <w:pPr>
        <w:pStyle w:val="ListParagraph"/>
        <w:numPr>
          <w:ilvl w:val="0"/>
          <w:numId w:val="26"/>
        </w:numPr>
        <w:spacing w:after="0"/>
        <w:ind w:left="714" w:hanging="357"/>
        <w:jc w:val="both"/>
        <w:rPr>
          <w:i/>
          <w:iCs/>
        </w:rPr>
      </w:pPr>
      <w:r w:rsidRPr="00A8043C">
        <w:rPr>
          <w:i/>
          <w:iCs/>
        </w:rPr>
        <w:t>Engagement with Careers Advisors</w:t>
      </w:r>
    </w:p>
    <w:p w14:paraId="49D8D1C0" w14:textId="6D414D99" w:rsidR="00514212" w:rsidRDefault="00A8043C" w:rsidP="00BD5207">
      <w:pPr>
        <w:ind w:left="720"/>
        <w:jc w:val="both"/>
      </w:pPr>
      <w:r>
        <w:t>Given the importance of p</w:t>
      </w:r>
      <w:r w:rsidR="00514212" w:rsidRPr="00514212">
        <w:t>rofil</w:t>
      </w:r>
      <w:r>
        <w:t>ing</w:t>
      </w:r>
      <w:r w:rsidR="00514212" w:rsidRPr="00514212">
        <w:t xml:space="preserve"> </w:t>
      </w:r>
      <w:r>
        <w:t xml:space="preserve">engineering </w:t>
      </w:r>
      <w:r w:rsidR="00514212" w:rsidRPr="00514212">
        <w:t xml:space="preserve">as a career </w:t>
      </w:r>
      <w:r>
        <w:t xml:space="preserve">and the challenges for teachers of providing all aspects of support, the </w:t>
      </w:r>
      <w:r w:rsidR="00514212" w:rsidRPr="00514212">
        <w:t>potential to engage with Career’s Advisors, internal and external to the schools/colleges, could be explored as a complimentary element to the NIEEP Programme.</w:t>
      </w:r>
    </w:p>
    <w:p w14:paraId="1DF3973B" w14:textId="77777777" w:rsidR="00514212" w:rsidRPr="00A8043C" w:rsidRDefault="00514212" w:rsidP="0007544F">
      <w:pPr>
        <w:pStyle w:val="ListParagraph"/>
        <w:numPr>
          <w:ilvl w:val="0"/>
          <w:numId w:val="26"/>
        </w:numPr>
        <w:spacing w:after="0"/>
        <w:ind w:left="714" w:hanging="357"/>
        <w:rPr>
          <w:i/>
          <w:iCs/>
        </w:rPr>
      </w:pPr>
      <w:r w:rsidRPr="00A8043C">
        <w:rPr>
          <w:i/>
          <w:iCs/>
        </w:rPr>
        <w:t>The Cluster Model</w:t>
      </w:r>
    </w:p>
    <w:p w14:paraId="271B6946" w14:textId="2527607E" w:rsidR="00D96983" w:rsidRDefault="00514212" w:rsidP="00050658">
      <w:pPr>
        <w:ind w:left="720"/>
        <w:jc w:val="both"/>
      </w:pPr>
      <w:r w:rsidRPr="00514212">
        <w:t xml:space="preserve">The original idea was that there would be </w:t>
      </w:r>
      <w:r w:rsidR="00B5500A">
        <w:t>four</w:t>
      </w:r>
      <w:r w:rsidRPr="00514212">
        <w:t xml:space="preserve"> clusters of schools/colleges built around several primary, </w:t>
      </w:r>
      <w:r w:rsidR="002D5FD1">
        <w:t>post-primary</w:t>
      </w:r>
      <w:r w:rsidRPr="00514212">
        <w:t xml:space="preserve"> schools and colleges.  </w:t>
      </w:r>
      <w:r w:rsidR="00D96983">
        <w:t xml:space="preserve">It has taken time to establish how best to take this forward and it has </w:t>
      </w:r>
      <w:r w:rsidR="00A8043C">
        <w:t>prove</w:t>
      </w:r>
      <w:r w:rsidR="00D96983">
        <w:t>n</w:t>
      </w:r>
      <w:r w:rsidR="00A8043C">
        <w:t xml:space="preserve"> more challenging that anticipated at the outset.  Issues around school/college recruitment noted above has made it difficult to build the Cluster Model and the recommendation to reduce the number of schools/colleges involved from </w:t>
      </w:r>
      <w:r w:rsidR="001343A8">
        <w:t>fifty-two</w:t>
      </w:r>
      <w:r w:rsidR="00A8043C">
        <w:t xml:space="preserve"> to </w:t>
      </w:r>
      <w:r w:rsidR="002A58E2">
        <w:t>forty</w:t>
      </w:r>
      <w:r w:rsidR="001343A8">
        <w:t>-two</w:t>
      </w:r>
      <w:r w:rsidR="00A8043C">
        <w:t xml:space="preserve"> reflects this.  It would be important to get at least one cluster developed as soon as possible to test out the different elements to the approach, particularly around employer engagement and </w:t>
      </w:r>
      <w:r w:rsidR="00A817DA">
        <w:t>peer-to-peer suppor</w:t>
      </w:r>
      <w:r w:rsidR="008E5A9A">
        <w:t>t</w:t>
      </w:r>
      <w:r w:rsidR="00A817DA">
        <w:t xml:space="preserve">.  </w:t>
      </w:r>
    </w:p>
    <w:p w14:paraId="24FD7C2A" w14:textId="454483C1" w:rsidR="00514212" w:rsidRDefault="00D96983" w:rsidP="00050658">
      <w:pPr>
        <w:ind w:left="720"/>
        <w:jc w:val="both"/>
      </w:pPr>
      <w:r>
        <w:t xml:space="preserve">Without this, it is difficult to take forward the networks and shared resource platforms that are at the core of the sustainable model approach.  </w:t>
      </w:r>
    </w:p>
    <w:p w14:paraId="5414B72E" w14:textId="3A1BCF84" w:rsidR="008829EC" w:rsidRPr="008829EC" w:rsidRDefault="008829EC" w:rsidP="008829EC">
      <w:pPr>
        <w:pStyle w:val="ListParagraph"/>
        <w:numPr>
          <w:ilvl w:val="0"/>
          <w:numId w:val="26"/>
        </w:numPr>
        <w:jc w:val="both"/>
        <w:rPr>
          <w:i/>
          <w:iCs/>
        </w:rPr>
      </w:pPr>
      <w:r w:rsidRPr="008829EC">
        <w:rPr>
          <w:i/>
          <w:iCs/>
        </w:rPr>
        <w:t>The Application Process</w:t>
      </w:r>
    </w:p>
    <w:p w14:paraId="21EDEA84" w14:textId="2C7F2499" w:rsidR="008829EC" w:rsidRDefault="007C0912" w:rsidP="007C0912">
      <w:pPr>
        <w:pStyle w:val="ListParagraph"/>
        <w:jc w:val="both"/>
      </w:pPr>
      <w:r>
        <w:t>The application process has developed as the recruitment of schools has become established and bedded into the Programme.  It would remain important to monitor all aspects of this process on an ongoing basis to consider timeliness of the application process from application through to acceptance and the timeliness of grant payments.</w:t>
      </w:r>
    </w:p>
    <w:p w14:paraId="2B276F31" w14:textId="77777777" w:rsidR="008829EC" w:rsidRDefault="008829EC" w:rsidP="008829EC">
      <w:pPr>
        <w:pStyle w:val="ListParagraph"/>
        <w:jc w:val="both"/>
      </w:pPr>
    </w:p>
    <w:p w14:paraId="4B96FA01" w14:textId="24FC24E5" w:rsidR="00076538" w:rsidRDefault="00076538" w:rsidP="00076538">
      <w:pPr>
        <w:pStyle w:val="ListParagraph"/>
        <w:numPr>
          <w:ilvl w:val="0"/>
          <w:numId w:val="26"/>
        </w:numPr>
        <w:jc w:val="both"/>
        <w:rPr>
          <w:i/>
          <w:iCs/>
        </w:rPr>
      </w:pPr>
      <w:r w:rsidRPr="00076538">
        <w:rPr>
          <w:i/>
          <w:iCs/>
        </w:rPr>
        <w:t xml:space="preserve">The </w:t>
      </w:r>
      <w:r w:rsidR="004140AD">
        <w:rPr>
          <w:i/>
          <w:iCs/>
        </w:rPr>
        <w:t xml:space="preserve">End of </w:t>
      </w:r>
      <w:r w:rsidR="00821103">
        <w:rPr>
          <w:i/>
          <w:iCs/>
        </w:rPr>
        <w:t>Y</w:t>
      </w:r>
      <w:r w:rsidR="004140AD">
        <w:rPr>
          <w:i/>
          <w:iCs/>
        </w:rPr>
        <w:t>ear</w:t>
      </w:r>
      <w:r w:rsidRPr="00076538">
        <w:rPr>
          <w:i/>
          <w:iCs/>
        </w:rPr>
        <w:t xml:space="preserve"> Report</w:t>
      </w:r>
    </w:p>
    <w:p w14:paraId="4F377B44" w14:textId="50EEF290" w:rsidR="008829EC" w:rsidRDefault="00076538" w:rsidP="008829EC">
      <w:pPr>
        <w:pStyle w:val="ListParagraph"/>
        <w:jc w:val="both"/>
      </w:pPr>
      <w:r>
        <w:t xml:space="preserve">A more detailed discussion is outlined below around the way in which the Programme is monitored and impact measured to date.  The </w:t>
      </w:r>
      <w:r w:rsidR="00466FBC">
        <w:t>E</w:t>
      </w:r>
      <w:r w:rsidR="004140AD">
        <w:t xml:space="preserve">nd of </w:t>
      </w:r>
      <w:r w:rsidR="00466FBC">
        <w:t>Y</w:t>
      </w:r>
      <w:r w:rsidR="004140AD">
        <w:t>ear</w:t>
      </w:r>
      <w:r>
        <w:t xml:space="preserve"> reports are a key part of that process but currently are very qualitative in nature and can tend to be repetitive.</w:t>
      </w:r>
      <w:r w:rsidR="00881349">
        <w:t xml:space="preserve"> In addition, there is no opportunity to highlight the challenges with the Programme to understand how to address them (although the Programme Manager does have ongoing contact with schools/colleges).</w:t>
      </w:r>
      <w:r>
        <w:t xml:space="preserve">  </w:t>
      </w:r>
      <w:r w:rsidR="00257CCA">
        <w:t>Considering</w:t>
      </w:r>
      <w:r>
        <w:t xml:space="preserve"> recommendations below on impact measurement, the </w:t>
      </w:r>
      <w:r w:rsidR="001F3424">
        <w:t>E</w:t>
      </w:r>
      <w:r w:rsidR="0052099C">
        <w:t>nd</w:t>
      </w:r>
      <w:r w:rsidR="004140AD">
        <w:t xml:space="preserve"> of </w:t>
      </w:r>
      <w:r w:rsidR="001F3424">
        <w:t>Y</w:t>
      </w:r>
      <w:r w:rsidR="004140AD">
        <w:t>ear</w:t>
      </w:r>
      <w:r>
        <w:t xml:space="preserve"> report format should be reviewed in content, format and how data is captured</w:t>
      </w:r>
      <w:r w:rsidR="00881349">
        <w:t xml:space="preserve"> to support a more </w:t>
      </w:r>
      <w:r w:rsidR="009659D1">
        <w:t xml:space="preserve">focused approach on activities, impact and challenges.  This should be more helpful to schools/colleges in providing clarity around what should be captured and fed back on their Programme experience.  </w:t>
      </w:r>
    </w:p>
    <w:p w14:paraId="0B689E0F" w14:textId="77777777" w:rsidR="00CC7370" w:rsidRDefault="00CC7370" w:rsidP="009659D1">
      <w:pPr>
        <w:pStyle w:val="ListParagraph"/>
        <w:jc w:val="both"/>
      </w:pPr>
    </w:p>
    <w:p w14:paraId="23E81FC0" w14:textId="77777777" w:rsidR="00E37374" w:rsidRDefault="00E37374" w:rsidP="009659D1">
      <w:pPr>
        <w:pStyle w:val="ListParagraph"/>
        <w:jc w:val="both"/>
      </w:pPr>
    </w:p>
    <w:p w14:paraId="577592BC" w14:textId="77777777" w:rsidR="00E37374" w:rsidRDefault="00E37374" w:rsidP="009659D1">
      <w:pPr>
        <w:pStyle w:val="ListParagraph"/>
        <w:jc w:val="both"/>
      </w:pPr>
    </w:p>
    <w:p w14:paraId="3A6B783F" w14:textId="535E751B" w:rsidR="00CC7370" w:rsidRDefault="00CC7370" w:rsidP="0007544F">
      <w:pPr>
        <w:pStyle w:val="ListParagraph"/>
        <w:numPr>
          <w:ilvl w:val="0"/>
          <w:numId w:val="26"/>
        </w:numPr>
        <w:spacing w:after="0"/>
        <w:ind w:left="714" w:hanging="357"/>
        <w:jc w:val="both"/>
        <w:rPr>
          <w:i/>
          <w:iCs/>
        </w:rPr>
      </w:pPr>
      <w:r w:rsidRPr="00CC7370">
        <w:rPr>
          <w:i/>
          <w:iCs/>
        </w:rPr>
        <w:lastRenderedPageBreak/>
        <w:t>The Peer-To-Peer Support Network</w:t>
      </w:r>
    </w:p>
    <w:p w14:paraId="28C34958" w14:textId="3A11AE1E" w:rsidR="00CC7370" w:rsidRPr="006E3785" w:rsidRDefault="00CC7370" w:rsidP="00CC7370">
      <w:pPr>
        <w:ind w:left="720"/>
        <w:jc w:val="both"/>
        <w:rPr>
          <w:color w:val="000000" w:themeColor="text1"/>
        </w:rPr>
      </w:pPr>
      <w:r w:rsidRPr="006E3785">
        <w:rPr>
          <w:color w:val="000000" w:themeColor="text1"/>
        </w:rPr>
        <w:t>There is a strong emphasis in the Programme approach in supporting Peer-To-Peer networking and learning practices among teachers.  Delays in the Programme have meant that this is</w:t>
      </w:r>
      <w:r w:rsidR="008E5A9A" w:rsidRPr="006E3785">
        <w:rPr>
          <w:color w:val="000000" w:themeColor="text1"/>
        </w:rPr>
        <w:t xml:space="preserve"> not</w:t>
      </w:r>
      <w:r w:rsidRPr="006E3785">
        <w:rPr>
          <w:color w:val="000000" w:themeColor="text1"/>
        </w:rPr>
        <w:t xml:space="preserve"> as well developed as was hoped.  It is important that this is brought to the fore going forward and might benefit from a structured approach to how teachers engage with each other.  </w:t>
      </w:r>
      <w:r w:rsidR="008E5A9A" w:rsidRPr="006E3785">
        <w:rPr>
          <w:color w:val="000000" w:themeColor="text1"/>
        </w:rPr>
        <w:t>Teacher CPD has taken place in the training provided through the Box resource</w:t>
      </w:r>
      <w:r w:rsidR="003350D3">
        <w:rPr>
          <w:color w:val="000000" w:themeColor="text1"/>
        </w:rPr>
        <w:t xml:space="preserve"> (</w:t>
      </w:r>
      <w:r w:rsidR="007F1808">
        <w:rPr>
          <w:color w:val="000000" w:themeColor="text1"/>
        </w:rPr>
        <w:t>e.g.,</w:t>
      </w:r>
      <w:r w:rsidR="003350D3">
        <w:rPr>
          <w:color w:val="000000" w:themeColor="text1"/>
        </w:rPr>
        <w:t xml:space="preserve"> </w:t>
      </w:r>
      <w:r w:rsidR="00C927A4">
        <w:rPr>
          <w:color w:val="000000" w:themeColor="text1"/>
        </w:rPr>
        <w:t xml:space="preserve">Future of Flight </w:t>
      </w:r>
      <w:r w:rsidR="003350D3">
        <w:rPr>
          <w:color w:val="000000" w:themeColor="text1"/>
        </w:rPr>
        <w:t>in February)</w:t>
      </w:r>
      <w:r w:rsidR="008E5A9A" w:rsidRPr="006E3785">
        <w:rPr>
          <w:color w:val="000000" w:themeColor="text1"/>
        </w:rPr>
        <w:t xml:space="preserve"> and it would be important to record this as a programme output/impact.  </w:t>
      </w:r>
    </w:p>
    <w:p w14:paraId="29F7321E" w14:textId="50D07660" w:rsidR="00CC7370" w:rsidRPr="00623B97" w:rsidRDefault="00CC7370" w:rsidP="0007544F">
      <w:pPr>
        <w:pStyle w:val="ListParagraph"/>
        <w:numPr>
          <w:ilvl w:val="0"/>
          <w:numId w:val="26"/>
        </w:numPr>
        <w:spacing w:after="0"/>
        <w:ind w:left="714" w:hanging="357"/>
        <w:jc w:val="both"/>
        <w:rPr>
          <w:i/>
          <w:iCs/>
          <w:color w:val="000000" w:themeColor="text1"/>
        </w:rPr>
      </w:pPr>
      <w:r w:rsidRPr="00623B97">
        <w:rPr>
          <w:i/>
          <w:iCs/>
          <w:color w:val="000000" w:themeColor="text1"/>
        </w:rPr>
        <w:t>The Role of Universities</w:t>
      </w:r>
    </w:p>
    <w:p w14:paraId="722A596F" w14:textId="35BBD6B2" w:rsidR="00CC7370" w:rsidRPr="00623B97" w:rsidRDefault="00623B97" w:rsidP="00623B97">
      <w:pPr>
        <w:ind w:left="720"/>
        <w:jc w:val="both"/>
        <w:rPr>
          <w:color w:val="000000" w:themeColor="text1"/>
        </w:rPr>
      </w:pPr>
      <w:r w:rsidRPr="00623B97">
        <w:rPr>
          <w:color w:val="000000" w:themeColor="text1"/>
        </w:rPr>
        <w:t xml:space="preserve">Links to </w:t>
      </w:r>
      <w:r w:rsidR="00CC7370" w:rsidRPr="00623B97">
        <w:rPr>
          <w:color w:val="000000" w:themeColor="text1"/>
        </w:rPr>
        <w:t xml:space="preserve">Universities </w:t>
      </w:r>
      <w:r w:rsidRPr="00623B97">
        <w:rPr>
          <w:color w:val="000000" w:themeColor="text1"/>
        </w:rPr>
        <w:t xml:space="preserve">are mentioned as part of Programme engagement and it would be useful to </w:t>
      </w:r>
      <w:r w:rsidR="00B2598A">
        <w:rPr>
          <w:color w:val="000000" w:themeColor="text1"/>
        </w:rPr>
        <w:t>report on the extent and nature of that engagement as part of the Programme reporting process.  This already includes school visits with STEM learning opportunities and developing the networks that the Academy has already established.  There are plans for increased engagement as the Programme develops and this should be captured</w:t>
      </w:r>
      <w:r w:rsidR="004259C0">
        <w:rPr>
          <w:color w:val="000000" w:themeColor="text1"/>
        </w:rPr>
        <w:t xml:space="preserve"> as these relationships are built. </w:t>
      </w:r>
      <w:r w:rsidR="00B2598A">
        <w:rPr>
          <w:color w:val="000000" w:themeColor="text1"/>
        </w:rPr>
        <w:t xml:space="preserve">  </w:t>
      </w:r>
    </w:p>
    <w:p w14:paraId="5B71BDC5" w14:textId="002185F3" w:rsidR="00B043E7" w:rsidRDefault="00B043E7" w:rsidP="00962B7D">
      <w:pPr>
        <w:pStyle w:val="Heading2"/>
        <w:jc w:val="left"/>
      </w:pPr>
      <w:bookmarkStart w:id="14" w:name="_Toc159936660"/>
      <w:r>
        <w:t xml:space="preserve">HE </w:t>
      </w:r>
      <w:r w:rsidR="00D82493">
        <w:t>Bursary</w:t>
      </w:r>
      <w:bookmarkEnd w:id="14"/>
    </w:p>
    <w:p w14:paraId="0FF34CF8" w14:textId="13533715" w:rsidR="00CE66E4" w:rsidRPr="00CE66E4" w:rsidRDefault="00593CD9" w:rsidP="00B50A42">
      <w:pPr>
        <w:jc w:val="both"/>
      </w:pPr>
      <w:r>
        <w:t xml:space="preserve">The </w:t>
      </w:r>
      <w:r w:rsidR="003C51EE">
        <w:t xml:space="preserve">Higher Education bursary </w:t>
      </w:r>
      <w:r>
        <w:t xml:space="preserve">grant </w:t>
      </w:r>
      <w:r w:rsidR="00D528E3">
        <w:t>has been</w:t>
      </w:r>
      <w:r>
        <w:t xml:space="preserve"> positively received by students who found the application process straightforward and clear.  They have used the support for </w:t>
      </w:r>
      <w:r w:rsidR="00D528E3">
        <w:t xml:space="preserve">various purposes from buying laptops and books to supporting them to cut back on paid part-time work to concentrate on their studies.  </w:t>
      </w:r>
    </w:p>
    <w:p w14:paraId="660A0865" w14:textId="582FCEF0" w:rsidR="00514212" w:rsidRPr="00B50A42" w:rsidRDefault="00514212" w:rsidP="00B50A42">
      <w:pPr>
        <w:pStyle w:val="ListParagraph"/>
        <w:numPr>
          <w:ilvl w:val="0"/>
          <w:numId w:val="25"/>
        </w:numPr>
        <w:rPr>
          <w:i/>
          <w:iCs/>
        </w:rPr>
      </w:pPr>
      <w:r w:rsidRPr="00B50A42">
        <w:rPr>
          <w:i/>
          <w:iCs/>
        </w:rPr>
        <w:t xml:space="preserve">The lower-than-expected uptake in the HE </w:t>
      </w:r>
      <w:r w:rsidR="00D82493">
        <w:rPr>
          <w:i/>
          <w:iCs/>
        </w:rPr>
        <w:t>Bursary</w:t>
      </w:r>
    </w:p>
    <w:p w14:paraId="62321728" w14:textId="4718F162" w:rsidR="00AB5B51" w:rsidRPr="00AB5B51" w:rsidRDefault="00514212" w:rsidP="0076476E">
      <w:pPr>
        <w:ind w:left="720"/>
        <w:jc w:val="both"/>
      </w:pPr>
      <w:r w:rsidRPr="00514212">
        <w:t xml:space="preserve">The take up of the </w:t>
      </w:r>
      <w:r w:rsidR="00030160">
        <w:t>b</w:t>
      </w:r>
      <w:r w:rsidR="00D82493">
        <w:t>ursary</w:t>
      </w:r>
      <w:r w:rsidRPr="00514212">
        <w:t xml:space="preserve"> was relatively low to the extent that there were two calls for applications, criteria change and in the end one </w:t>
      </w:r>
      <w:r w:rsidR="00030160">
        <w:t>b</w:t>
      </w:r>
      <w:r w:rsidR="00D82493">
        <w:t>ursary</w:t>
      </w:r>
      <w:r w:rsidRPr="00514212">
        <w:t xml:space="preserve"> could not be awarded. There could be </w:t>
      </w:r>
      <w:r w:rsidR="002F6021">
        <w:t>several</w:t>
      </w:r>
      <w:r w:rsidRPr="00514212">
        <w:t xml:space="preserve"> reasons – lack of demand due to the criteria which says something about the extent of uptake of STEM/Engineering as a degree among more disadvantaged students</w:t>
      </w:r>
      <w:r w:rsidR="0076476E">
        <w:t xml:space="preserve"> and/or </w:t>
      </w:r>
      <w:r w:rsidRPr="00514212">
        <w:t xml:space="preserve">lack of awareness of the </w:t>
      </w:r>
      <w:r w:rsidR="002F6021">
        <w:t>b</w:t>
      </w:r>
      <w:r w:rsidR="00D82493">
        <w:t>ursary</w:t>
      </w:r>
      <w:r w:rsidRPr="00514212">
        <w:t xml:space="preserve">’s existence which includes timing in that students had left school and therefore less engaged in the school process. It is interesting to note that one of the </w:t>
      </w:r>
      <w:r w:rsidR="002F6021">
        <w:t>b</w:t>
      </w:r>
      <w:r w:rsidR="00D82493">
        <w:t>ursary</w:t>
      </w:r>
      <w:r w:rsidRPr="00514212">
        <w:t xml:space="preserve"> recipients had several friends going on to study a STEM subject at HE but were unaware of the </w:t>
      </w:r>
      <w:r w:rsidR="003F0294">
        <w:t>b</w:t>
      </w:r>
      <w:r w:rsidR="00D82493">
        <w:t>ursary</w:t>
      </w:r>
      <w:r w:rsidRPr="00514212">
        <w:t xml:space="preserve"> award. </w:t>
      </w:r>
      <w:r w:rsidR="00AB5B51">
        <w:t>The Programme Manager did approach the Education Authority and others to make sure they were targeting the right</w:t>
      </w:r>
      <w:r w:rsidR="0076476E">
        <w:t xml:space="preserve"> pool of</w:t>
      </w:r>
      <w:r w:rsidR="00AB5B51">
        <w:t xml:space="preserve"> people</w:t>
      </w:r>
      <w:r w:rsidR="0076476E">
        <w:t xml:space="preserve">. Discussions with the Programme </w:t>
      </w:r>
      <w:r w:rsidR="00C927A4">
        <w:t>Manager</w:t>
      </w:r>
      <w:r w:rsidR="00821103">
        <w:t xml:space="preserve"> </w:t>
      </w:r>
      <w:r w:rsidR="0076476E">
        <w:t xml:space="preserve">of the RAEng’s </w:t>
      </w:r>
      <w:r w:rsidR="00C927A4">
        <w:t>Lord B</w:t>
      </w:r>
      <w:r w:rsidR="00C927A4" w:rsidRPr="00C927A4">
        <w:t>hattacharyya</w:t>
      </w:r>
      <w:r w:rsidR="00C927A4">
        <w:t xml:space="preserve"> Engineering Education</w:t>
      </w:r>
      <w:r w:rsidR="0076476E">
        <w:t xml:space="preserve"> </w:t>
      </w:r>
      <w:r w:rsidR="008334E8">
        <w:t>Programme</w:t>
      </w:r>
      <w:r w:rsidR="0076476E">
        <w:t xml:space="preserve"> highlighted their experience of the time taken to build up awareness among teachers, students and other stakeholders to grow applicant numbers but once established their numbers have grown both generally and in those who have received the Post 16 </w:t>
      </w:r>
      <w:r w:rsidR="003F0294">
        <w:t>b</w:t>
      </w:r>
      <w:r w:rsidR="00D82493">
        <w:t>ursary</w:t>
      </w:r>
      <w:r w:rsidR="0076476E">
        <w:t xml:space="preserve"> then applying for the HE </w:t>
      </w:r>
      <w:r w:rsidR="00EC48BC">
        <w:t>b</w:t>
      </w:r>
      <w:r w:rsidR="00D82493">
        <w:t>ursary</w:t>
      </w:r>
      <w:r w:rsidR="00541015">
        <w:t xml:space="preserve">. For example, the </w:t>
      </w:r>
      <w:r w:rsidR="00862756">
        <w:t>first Cohort for the LBEEP</w:t>
      </w:r>
      <w:r w:rsidR="00541015">
        <w:t xml:space="preserve"> HE </w:t>
      </w:r>
      <w:r w:rsidR="003F0294">
        <w:t>b</w:t>
      </w:r>
      <w:r w:rsidR="00D82493">
        <w:t>ursary</w:t>
      </w:r>
      <w:r w:rsidR="00541015">
        <w:t xml:space="preserve"> application process secured</w:t>
      </w:r>
      <w:r w:rsidR="00862756">
        <w:t xml:space="preserve"> just </w:t>
      </w:r>
      <w:r w:rsidR="00531843">
        <w:t>seven</w:t>
      </w:r>
      <w:r w:rsidR="00862756">
        <w:t xml:space="preserve"> applicants but rose to </w:t>
      </w:r>
      <w:r w:rsidR="00531843">
        <w:t>nineteen</w:t>
      </w:r>
      <w:r w:rsidR="00862756">
        <w:t xml:space="preserve"> by the 4</w:t>
      </w:r>
      <w:r w:rsidR="00862756" w:rsidRPr="00862756">
        <w:rPr>
          <w:vertAlign w:val="superscript"/>
        </w:rPr>
        <w:t>th</w:t>
      </w:r>
      <w:r w:rsidR="00862756">
        <w:t xml:space="preserve"> Cohort. For the Post 16 </w:t>
      </w:r>
      <w:r w:rsidR="00EC48BC">
        <w:t>b</w:t>
      </w:r>
      <w:r w:rsidR="00D82493">
        <w:t>ursary</w:t>
      </w:r>
      <w:r w:rsidR="00862756">
        <w:t xml:space="preserve">, Cohort 1 secured </w:t>
      </w:r>
      <w:r w:rsidR="00531843">
        <w:t>twenty</w:t>
      </w:r>
      <w:r w:rsidR="00862756">
        <w:t xml:space="preserve"> eligible applicants rising to </w:t>
      </w:r>
      <w:r w:rsidR="00531843">
        <w:t>thirty-one</w:t>
      </w:r>
      <w:r w:rsidR="00862756">
        <w:t xml:space="preserve"> by Cohort 3.  </w:t>
      </w:r>
    </w:p>
    <w:p w14:paraId="1AC0D878" w14:textId="772EEF70" w:rsidR="00514212" w:rsidRPr="00514212" w:rsidRDefault="00514212" w:rsidP="00514212">
      <w:pPr>
        <w:numPr>
          <w:ilvl w:val="0"/>
          <w:numId w:val="1"/>
        </w:numPr>
        <w:rPr>
          <w:i/>
          <w:iCs/>
        </w:rPr>
      </w:pPr>
      <w:r w:rsidRPr="00514212">
        <w:rPr>
          <w:i/>
          <w:iCs/>
        </w:rPr>
        <w:t xml:space="preserve">The application of the HE </w:t>
      </w:r>
      <w:r w:rsidR="00D82493">
        <w:rPr>
          <w:i/>
          <w:iCs/>
        </w:rPr>
        <w:t>Bursary</w:t>
      </w:r>
      <w:r w:rsidRPr="00514212">
        <w:rPr>
          <w:i/>
          <w:iCs/>
        </w:rPr>
        <w:t xml:space="preserve"> criteria</w:t>
      </w:r>
    </w:p>
    <w:p w14:paraId="740EAF3A" w14:textId="66C9F490" w:rsidR="00AB5B51" w:rsidRDefault="00514212" w:rsidP="006037E1">
      <w:pPr>
        <w:ind w:left="720"/>
        <w:jc w:val="both"/>
      </w:pPr>
      <w:r w:rsidRPr="00514212">
        <w:t xml:space="preserve">A review of the documentation around the </w:t>
      </w:r>
      <w:r w:rsidR="00E40D51">
        <w:t>b</w:t>
      </w:r>
      <w:r w:rsidR="00D82493">
        <w:t>ursary</w:t>
      </w:r>
      <w:r w:rsidRPr="00514212">
        <w:t xml:space="preserve"> awardees suggests that the evidential follow up to demonstrate </w:t>
      </w:r>
      <w:r w:rsidR="00AB5B51">
        <w:t>that applicants meet</w:t>
      </w:r>
      <w:r w:rsidRPr="00514212">
        <w:t xml:space="preserve"> the criteria </w:t>
      </w:r>
      <w:r w:rsidR="006037E1">
        <w:t>is not always provided, particularly among the second group of awardees</w:t>
      </w:r>
      <w:r w:rsidR="00B50A42">
        <w:t>.</w:t>
      </w:r>
      <w:r w:rsidR="006037E1">
        <w:t xml:space="preserve"> </w:t>
      </w:r>
      <w:r w:rsidR="004B3B50">
        <w:t>Th</w:t>
      </w:r>
      <w:r w:rsidR="00AB5B51">
        <w:t>at they have met one or more of the criteria</w:t>
      </w:r>
      <w:r w:rsidR="004B3B50">
        <w:t xml:space="preserve"> is typically taken on trust across wider RAEng programmes</w:t>
      </w:r>
      <w:r w:rsidR="00AB5B51">
        <w:t xml:space="preserve">, particularly as applicants sign their application on that basis.  Given the small numbers involved but large </w:t>
      </w:r>
      <w:r w:rsidR="00E40D51">
        <w:t>b</w:t>
      </w:r>
      <w:r w:rsidR="00D82493">
        <w:t>ursary</w:t>
      </w:r>
      <w:r w:rsidR="00AB5B51">
        <w:t xml:space="preserve"> size it would be useful to explore should more evidence be provided as part of the application process.  </w:t>
      </w:r>
    </w:p>
    <w:p w14:paraId="1DDE2411" w14:textId="50B26A45" w:rsidR="006037E1" w:rsidRDefault="00AB5B51" w:rsidP="006037E1">
      <w:pPr>
        <w:ind w:left="720"/>
        <w:jc w:val="both"/>
      </w:pPr>
      <w:r>
        <w:lastRenderedPageBreak/>
        <w:t>The c</w:t>
      </w:r>
      <w:r w:rsidR="006037E1" w:rsidRPr="006037E1">
        <w:t>hange</w:t>
      </w:r>
      <w:r>
        <w:t xml:space="preserve"> in</w:t>
      </w:r>
      <w:r w:rsidR="006037E1" w:rsidRPr="006037E1">
        <w:t xml:space="preserve"> criteria </w:t>
      </w:r>
      <w:r>
        <w:t>has brought the NIIEP</w:t>
      </w:r>
      <w:r w:rsidR="006037E1" w:rsidRPr="006037E1">
        <w:t xml:space="preserve"> </w:t>
      </w:r>
      <w:r>
        <w:t xml:space="preserve">into </w:t>
      </w:r>
      <w:r w:rsidR="006037E1" w:rsidRPr="006037E1">
        <w:t>line with other RAEng</w:t>
      </w:r>
      <w:r>
        <w:t xml:space="preserve"> Programmes.  This reflects the fact that students are ‘adults’ and assessing economic status through parents may not be appropriate.  This is why the new criteria around receipt of government/University support has been included.  This is an important addition to the </w:t>
      </w:r>
      <w:r w:rsidR="002C0479">
        <w:t>criteria,</w:t>
      </w:r>
      <w:r>
        <w:t xml:space="preserve"> and it would be useful to understand this addition in how it applies to eligible HE </w:t>
      </w:r>
      <w:r w:rsidR="00E40D51">
        <w:t>b</w:t>
      </w:r>
      <w:r w:rsidR="00D82493">
        <w:t>ursary</w:t>
      </w:r>
      <w:r>
        <w:t xml:space="preserve"> candidates.  </w:t>
      </w:r>
      <w:r w:rsidR="006037E1" w:rsidRPr="006037E1">
        <w:t xml:space="preserve"> </w:t>
      </w:r>
    </w:p>
    <w:p w14:paraId="424A645A" w14:textId="3AE5380C" w:rsidR="00514212" w:rsidRPr="00514212" w:rsidRDefault="00D82493" w:rsidP="00514212">
      <w:pPr>
        <w:numPr>
          <w:ilvl w:val="0"/>
          <w:numId w:val="10"/>
        </w:numPr>
        <w:rPr>
          <w:i/>
          <w:iCs/>
        </w:rPr>
      </w:pPr>
      <w:r>
        <w:rPr>
          <w:i/>
          <w:iCs/>
        </w:rPr>
        <w:t>Bursary</w:t>
      </w:r>
      <w:r w:rsidR="0081605C">
        <w:rPr>
          <w:i/>
          <w:iCs/>
        </w:rPr>
        <w:t xml:space="preserve"> </w:t>
      </w:r>
      <w:r w:rsidR="00E673E3">
        <w:rPr>
          <w:i/>
          <w:iCs/>
        </w:rPr>
        <w:t>i</w:t>
      </w:r>
      <w:r w:rsidR="0081605C">
        <w:rPr>
          <w:i/>
          <w:iCs/>
        </w:rPr>
        <w:t>mpact</w:t>
      </w:r>
    </w:p>
    <w:p w14:paraId="070019D3" w14:textId="52A5B669" w:rsidR="00362D69" w:rsidRDefault="00514212" w:rsidP="00732E9F">
      <w:pPr>
        <w:ind w:left="720"/>
        <w:jc w:val="both"/>
        <w:rPr>
          <w:color w:val="FF0000"/>
        </w:rPr>
      </w:pPr>
      <w:r w:rsidRPr="00514212">
        <w:t xml:space="preserve">It is hard to demonstrate the impact of the </w:t>
      </w:r>
      <w:r w:rsidR="00E40D51">
        <w:t>b</w:t>
      </w:r>
      <w:r w:rsidR="00D82493">
        <w:t>ursary</w:t>
      </w:r>
      <w:r w:rsidRPr="00514212">
        <w:t>, except for the fact that the recipients are recorded as having met a set of criteria that means</w:t>
      </w:r>
      <w:r w:rsidR="00B50A42">
        <w:t xml:space="preserve"> they may have financial challenges and</w:t>
      </w:r>
      <w:r w:rsidRPr="00514212">
        <w:t xml:space="preserve"> th</w:t>
      </w:r>
      <w:r w:rsidR="00B50A42">
        <w:t xml:space="preserve">is award </w:t>
      </w:r>
      <w:r w:rsidRPr="00514212">
        <w:t>support</w:t>
      </w:r>
      <w:r w:rsidR="00B50A42">
        <w:t>s them</w:t>
      </w:r>
      <w:r w:rsidRPr="00514212">
        <w:t xml:space="preserve"> to stay in their chosen degree course.  This meets the objectives of the </w:t>
      </w:r>
      <w:r w:rsidR="00E40D51">
        <w:t>b</w:t>
      </w:r>
      <w:r w:rsidR="00D82493">
        <w:t>ursary</w:t>
      </w:r>
      <w:r w:rsidRPr="00514212">
        <w:t xml:space="preserve"> award. The Programme Manager does keep in contact with recipients and this includes engaging with them in their involvement as ‘role models’ for future STEM undergraduates.</w:t>
      </w:r>
      <w:r w:rsidRPr="00732E9F">
        <w:rPr>
          <w:color w:val="000000" w:themeColor="text1"/>
        </w:rPr>
        <w:t xml:space="preserve"> </w:t>
      </w:r>
      <w:r w:rsidR="00732E9F">
        <w:rPr>
          <w:color w:val="000000" w:themeColor="text1"/>
        </w:rPr>
        <w:t>For example,</w:t>
      </w:r>
      <w:r w:rsidRPr="00732E9F">
        <w:rPr>
          <w:color w:val="000000" w:themeColor="text1"/>
        </w:rPr>
        <w:t xml:space="preserve"> </w:t>
      </w:r>
      <w:r w:rsidR="00732E9F">
        <w:rPr>
          <w:color w:val="000000" w:themeColor="text1"/>
        </w:rPr>
        <w:t>o</w:t>
      </w:r>
      <w:r w:rsidR="00732E9F" w:rsidRPr="00732E9F">
        <w:rPr>
          <w:color w:val="000000" w:themeColor="text1"/>
        </w:rPr>
        <w:t xml:space="preserve">ne HE </w:t>
      </w:r>
      <w:r w:rsidR="00E40D51">
        <w:rPr>
          <w:color w:val="000000" w:themeColor="text1"/>
        </w:rPr>
        <w:t>b</w:t>
      </w:r>
      <w:r w:rsidR="00D82493">
        <w:rPr>
          <w:color w:val="000000" w:themeColor="text1"/>
        </w:rPr>
        <w:t>ursary</w:t>
      </w:r>
      <w:r w:rsidR="00732E9F" w:rsidRPr="00732E9F">
        <w:rPr>
          <w:color w:val="000000" w:themeColor="text1"/>
        </w:rPr>
        <w:t xml:space="preserve"> recipient</w:t>
      </w:r>
      <w:r w:rsidR="00C57350" w:rsidRPr="00732E9F">
        <w:rPr>
          <w:color w:val="000000" w:themeColor="text1"/>
        </w:rPr>
        <w:t xml:space="preserve"> attended the celebration </w:t>
      </w:r>
      <w:r w:rsidR="00826F34" w:rsidRPr="00732E9F">
        <w:rPr>
          <w:color w:val="000000" w:themeColor="text1"/>
        </w:rPr>
        <w:t>event</w:t>
      </w:r>
      <w:r w:rsidR="00C57350" w:rsidRPr="00732E9F">
        <w:rPr>
          <w:color w:val="000000" w:themeColor="text1"/>
        </w:rPr>
        <w:t xml:space="preserve"> in March </w:t>
      </w:r>
      <w:r w:rsidR="00732E9F" w:rsidRPr="00732E9F">
        <w:rPr>
          <w:color w:val="000000" w:themeColor="text1"/>
        </w:rPr>
        <w:t>and</w:t>
      </w:r>
      <w:r w:rsidR="00C57350" w:rsidRPr="00732E9F">
        <w:rPr>
          <w:color w:val="000000" w:themeColor="text1"/>
        </w:rPr>
        <w:t xml:space="preserve"> gave a speech to the students about the impact the </w:t>
      </w:r>
      <w:r w:rsidR="00D82493">
        <w:rPr>
          <w:color w:val="000000" w:themeColor="text1"/>
        </w:rPr>
        <w:t>Bursary</w:t>
      </w:r>
      <w:r w:rsidR="00C57350" w:rsidRPr="00732E9F">
        <w:rPr>
          <w:color w:val="000000" w:themeColor="text1"/>
        </w:rPr>
        <w:t xml:space="preserve"> was making to her and how she was finding </w:t>
      </w:r>
      <w:r w:rsidR="00C817BE" w:rsidRPr="00732E9F">
        <w:rPr>
          <w:color w:val="000000" w:themeColor="text1"/>
        </w:rPr>
        <w:t xml:space="preserve">her first year at </w:t>
      </w:r>
      <w:r w:rsidR="00732E9F" w:rsidRPr="00732E9F">
        <w:rPr>
          <w:color w:val="000000" w:themeColor="text1"/>
        </w:rPr>
        <w:t>university</w:t>
      </w:r>
      <w:r w:rsidR="00C817BE" w:rsidRPr="00732E9F">
        <w:rPr>
          <w:color w:val="000000" w:themeColor="text1"/>
        </w:rPr>
        <w:t xml:space="preserve">. </w:t>
      </w:r>
      <w:r w:rsidR="00732E9F" w:rsidRPr="00732E9F">
        <w:rPr>
          <w:color w:val="000000" w:themeColor="text1"/>
        </w:rPr>
        <w:t xml:space="preserve">Another HE </w:t>
      </w:r>
      <w:r w:rsidR="00E40D51">
        <w:rPr>
          <w:color w:val="000000" w:themeColor="text1"/>
        </w:rPr>
        <w:t>b</w:t>
      </w:r>
      <w:r w:rsidR="00D82493">
        <w:rPr>
          <w:color w:val="000000" w:themeColor="text1"/>
        </w:rPr>
        <w:t>ursary</w:t>
      </w:r>
      <w:r w:rsidR="00732E9F" w:rsidRPr="00732E9F">
        <w:rPr>
          <w:color w:val="000000" w:themeColor="text1"/>
        </w:rPr>
        <w:t xml:space="preserve"> awardee attended the Academy’s Annual Awards dinner in London representing the programme. </w:t>
      </w:r>
      <w:r w:rsidR="00DA01FF" w:rsidRPr="00732E9F">
        <w:rPr>
          <w:color w:val="000000" w:themeColor="text1"/>
        </w:rPr>
        <w:t>A</w:t>
      </w:r>
      <w:r w:rsidR="00732E9F" w:rsidRPr="00732E9F">
        <w:rPr>
          <w:color w:val="000000" w:themeColor="text1"/>
        </w:rPr>
        <w:t xml:space="preserve"> </w:t>
      </w:r>
      <w:r w:rsidR="00DA01FF" w:rsidRPr="00732E9F">
        <w:rPr>
          <w:color w:val="000000" w:themeColor="text1"/>
        </w:rPr>
        <w:t xml:space="preserve">Post 16 </w:t>
      </w:r>
      <w:r w:rsidR="00D82493">
        <w:rPr>
          <w:color w:val="000000" w:themeColor="text1"/>
        </w:rPr>
        <w:t>Bursary</w:t>
      </w:r>
      <w:r w:rsidR="00DA01FF" w:rsidRPr="00732E9F">
        <w:rPr>
          <w:color w:val="000000" w:themeColor="text1"/>
        </w:rPr>
        <w:t xml:space="preserve"> awardee </w:t>
      </w:r>
      <w:r w:rsidR="00826F34" w:rsidRPr="00732E9F">
        <w:rPr>
          <w:color w:val="000000" w:themeColor="text1"/>
        </w:rPr>
        <w:t>gave a speech</w:t>
      </w:r>
      <w:r w:rsidR="00DA01FF" w:rsidRPr="00732E9F">
        <w:rPr>
          <w:color w:val="000000" w:themeColor="text1"/>
        </w:rPr>
        <w:t xml:space="preserve"> at the celebration event</w:t>
      </w:r>
      <w:r w:rsidR="00732E9F">
        <w:rPr>
          <w:color w:val="000000" w:themeColor="text1"/>
        </w:rPr>
        <w:t xml:space="preserve">. It is written in the Post 16 terms that they must be prepared to act as an ambassador for the NIEEP. </w:t>
      </w:r>
    </w:p>
    <w:p w14:paraId="3AF8999A" w14:textId="65334B16" w:rsidR="00514212" w:rsidRDefault="0081605C" w:rsidP="00B50A42">
      <w:pPr>
        <w:ind w:left="720"/>
        <w:jc w:val="both"/>
        <w:rPr>
          <w:color w:val="000000" w:themeColor="text1"/>
        </w:rPr>
      </w:pPr>
      <w:r>
        <w:rPr>
          <w:color w:val="FF0000"/>
        </w:rPr>
        <w:t xml:space="preserve"> </w:t>
      </w:r>
      <w:r w:rsidRPr="0081605C">
        <w:rPr>
          <w:color w:val="000000" w:themeColor="text1"/>
        </w:rPr>
        <w:t xml:space="preserve">In the medium to longer term, </w:t>
      </w:r>
      <w:r w:rsidR="00732E9F">
        <w:rPr>
          <w:color w:val="000000" w:themeColor="text1"/>
        </w:rPr>
        <w:t xml:space="preserve">it will be important to maintain </w:t>
      </w:r>
      <w:r w:rsidRPr="0081605C">
        <w:rPr>
          <w:color w:val="000000" w:themeColor="text1"/>
        </w:rPr>
        <w:t xml:space="preserve">ongoing engagement with the recipients </w:t>
      </w:r>
      <w:r w:rsidR="00C927A4">
        <w:rPr>
          <w:color w:val="000000" w:themeColor="text1"/>
        </w:rPr>
        <w:t xml:space="preserve">this </w:t>
      </w:r>
      <w:r w:rsidRPr="0081605C">
        <w:rPr>
          <w:color w:val="000000" w:themeColor="text1"/>
        </w:rPr>
        <w:t xml:space="preserve">will support an understanding of the future direction of their careers.  </w:t>
      </w:r>
      <w:r w:rsidRPr="00514212">
        <w:rPr>
          <w:color w:val="000000" w:themeColor="text1"/>
        </w:rPr>
        <w:t xml:space="preserve"> </w:t>
      </w:r>
      <w:r w:rsidR="00514212" w:rsidRPr="00514212">
        <w:rPr>
          <w:color w:val="000000" w:themeColor="text1"/>
        </w:rPr>
        <w:t xml:space="preserve"> </w:t>
      </w:r>
    </w:p>
    <w:p w14:paraId="47EC37AA" w14:textId="0B27A0C6" w:rsidR="00227CC6" w:rsidRPr="00514212" w:rsidRDefault="00227CC6" w:rsidP="00227CC6">
      <w:pPr>
        <w:numPr>
          <w:ilvl w:val="0"/>
          <w:numId w:val="10"/>
        </w:numPr>
        <w:rPr>
          <w:i/>
          <w:iCs/>
        </w:rPr>
      </w:pPr>
      <w:r w:rsidRPr="00514212">
        <w:rPr>
          <w:i/>
          <w:iCs/>
        </w:rPr>
        <w:t xml:space="preserve">The </w:t>
      </w:r>
      <w:r w:rsidR="00E673E3">
        <w:rPr>
          <w:i/>
          <w:iCs/>
        </w:rPr>
        <w:t>v</w:t>
      </w:r>
      <w:r w:rsidRPr="00514212">
        <w:rPr>
          <w:i/>
          <w:iCs/>
        </w:rPr>
        <w:t xml:space="preserve">alue of the </w:t>
      </w:r>
      <w:r w:rsidR="00D82493">
        <w:rPr>
          <w:i/>
          <w:iCs/>
        </w:rPr>
        <w:t>Bursary</w:t>
      </w:r>
      <w:r>
        <w:rPr>
          <w:i/>
          <w:iCs/>
        </w:rPr>
        <w:t xml:space="preserve"> </w:t>
      </w:r>
    </w:p>
    <w:p w14:paraId="4C20527E" w14:textId="60D5379B" w:rsidR="00514212" w:rsidRPr="00514212" w:rsidRDefault="00227CC6" w:rsidP="00227CC6">
      <w:pPr>
        <w:ind w:left="720"/>
        <w:jc w:val="both"/>
        <w:rPr>
          <w:i/>
          <w:iCs/>
        </w:rPr>
      </w:pPr>
      <w:r>
        <w:t>The</w:t>
      </w:r>
      <w:r w:rsidR="00514212" w:rsidRPr="00514212">
        <w:t xml:space="preserve"> origins of the £15,000 </w:t>
      </w:r>
      <w:r w:rsidR="00E40D51">
        <w:t>b</w:t>
      </w:r>
      <w:r w:rsidR="00D82493">
        <w:t>ursary</w:t>
      </w:r>
      <w:r w:rsidR="00514212" w:rsidRPr="00514212">
        <w:t xml:space="preserve"> amount</w:t>
      </w:r>
      <w:r>
        <w:t xml:space="preserve"> </w:t>
      </w:r>
      <w:proofErr w:type="gramStart"/>
      <w:r w:rsidR="00914276">
        <w:t>i</w:t>
      </w:r>
      <w:r>
        <w:t>s</w:t>
      </w:r>
      <w:proofErr w:type="gramEnd"/>
      <w:r>
        <w:t xml:space="preserve"> connected to an aspiration that students can be substantively supported to stay in their studies and the interviews suggest that this amount has provided</w:t>
      </w:r>
      <w:r w:rsidR="002A58E2">
        <w:t xml:space="preserve"> </w:t>
      </w:r>
      <w:r>
        <w:t xml:space="preserve">security and support. </w:t>
      </w:r>
      <w:r w:rsidR="00514212" w:rsidRPr="00514212">
        <w:t>Other Academy Higher Education programmes</w:t>
      </w:r>
      <w:r w:rsidRPr="00514212">
        <w:t xml:space="preserve"> </w:t>
      </w:r>
      <w:r>
        <w:t xml:space="preserve">which influenced the NIEEP award </w:t>
      </w:r>
      <w:r w:rsidRPr="0076476E">
        <w:rPr>
          <w:color w:val="000000" w:themeColor="text1"/>
        </w:rPr>
        <w:t>also provide this amount:</w:t>
      </w:r>
    </w:p>
    <w:p w14:paraId="0F098E88" w14:textId="77777777" w:rsidR="00227CC6" w:rsidRPr="00514212" w:rsidRDefault="00227CC6" w:rsidP="00227CC6">
      <w:pPr>
        <w:numPr>
          <w:ilvl w:val="2"/>
          <w:numId w:val="17"/>
        </w:numPr>
        <w:jc w:val="both"/>
      </w:pPr>
      <w:r w:rsidRPr="00514212">
        <w:t>Engineering Leaders Scholarship - £5-10K to enhance personal development with suggestions on trips abroad, conferences, training, internships, language learning. </w:t>
      </w:r>
    </w:p>
    <w:p w14:paraId="7CADBA50" w14:textId="33419C80" w:rsidR="00227CC6" w:rsidRDefault="00227CC6" w:rsidP="00227CC6">
      <w:pPr>
        <w:numPr>
          <w:ilvl w:val="2"/>
          <w:numId w:val="17"/>
        </w:numPr>
        <w:jc w:val="both"/>
      </w:pPr>
      <w:r w:rsidRPr="00514212">
        <w:t xml:space="preserve">Amazon Future Engineer </w:t>
      </w:r>
      <w:r w:rsidR="00D82493">
        <w:t>Bursary</w:t>
      </w:r>
      <w:r w:rsidRPr="00514212">
        <w:t xml:space="preserve"> - £5k per year for up to </w:t>
      </w:r>
      <w:r w:rsidR="00742163">
        <w:t>four</w:t>
      </w:r>
      <w:r w:rsidRPr="00514212">
        <w:t xml:space="preserve"> years of study to cover expenses related to attending university, including tuition fees, accommodation or living costs. </w:t>
      </w:r>
    </w:p>
    <w:p w14:paraId="227DA81B" w14:textId="13E34D85" w:rsidR="00514212" w:rsidRDefault="00227CC6" w:rsidP="005C3792">
      <w:pPr>
        <w:ind w:left="720"/>
        <w:jc w:val="both"/>
      </w:pPr>
      <w:r>
        <w:t>This is a substantive award. For example, a</w:t>
      </w:r>
      <w:r w:rsidR="00514212" w:rsidRPr="00514212">
        <w:t xml:space="preserve"> short review of Engineering </w:t>
      </w:r>
      <w:r w:rsidR="00D82493">
        <w:t>Bursary</w:t>
      </w:r>
      <w:r w:rsidR="00514212" w:rsidRPr="00514212">
        <w:t xml:space="preserve"> suggests on average an award of £1,000 per annum</w:t>
      </w:r>
      <w:r w:rsidR="00514212" w:rsidRPr="00514212">
        <w:rPr>
          <w:vertAlign w:val="superscript"/>
        </w:rPr>
        <w:footnoteReference w:id="8"/>
      </w:r>
      <w:r w:rsidR="00514212" w:rsidRPr="00514212">
        <w:t xml:space="preserve"> although a number are higher.</w:t>
      </w:r>
      <w:r>
        <w:t xml:space="preserve"> This makes it </w:t>
      </w:r>
      <w:r w:rsidR="00ED17AC">
        <w:t>even more</w:t>
      </w:r>
      <w:r>
        <w:t xml:space="preserve"> important that recipients meet the criteria focusing on those who would typically find sustaining their </w:t>
      </w:r>
      <w:r w:rsidR="00ED17AC">
        <w:t>university</w:t>
      </w:r>
      <w:r>
        <w:t xml:space="preserve"> place challenging and that they sign up to giving something back to the Programme in terms of driving awareness of Engineering to other students.   </w:t>
      </w:r>
    </w:p>
    <w:p w14:paraId="1FF002CC" w14:textId="77777777" w:rsidR="000A2028" w:rsidRDefault="000A2028" w:rsidP="005C3792">
      <w:pPr>
        <w:ind w:left="720"/>
        <w:jc w:val="both"/>
      </w:pPr>
    </w:p>
    <w:p w14:paraId="503CEE41" w14:textId="2E5EADDE" w:rsidR="00B043E7" w:rsidRDefault="00B043E7" w:rsidP="00962B7D">
      <w:pPr>
        <w:pStyle w:val="Heading2"/>
        <w:jc w:val="left"/>
      </w:pPr>
      <w:bookmarkStart w:id="15" w:name="_Toc159936661"/>
      <w:r>
        <w:lastRenderedPageBreak/>
        <w:t xml:space="preserve">Post 16 </w:t>
      </w:r>
      <w:r w:rsidR="00D82493">
        <w:t>Bursary</w:t>
      </w:r>
      <w:bookmarkEnd w:id="15"/>
    </w:p>
    <w:p w14:paraId="7C0E5725" w14:textId="0F8348A8" w:rsidR="0048708E" w:rsidRDefault="006B57A3" w:rsidP="00D827DF">
      <w:pPr>
        <w:jc w:val="both"/>
      </w:pPr>
      <w:r>
        <w:t xml:space="preserve">The Post 16 </w:t>
      </w:r>
      <w:r w:rsidR="0032341D">
        <w:t>b</w:t>
      </w:r>
      <w:r w:rsidR="00D82493">
        <w:t>ursary</w:t>
      </w:r>
      <w:r>
        <w:t xml:space="preserve"> is at an early stage given that it was launched a few months later than anticipated.  </w:t>
      </w:r>
      <w:r w:rsidR="0032341D">
        <w:t>thirty</w:t>
      </w:r>
      <w:r>
        <w:t xml:space="preserve"> </w:t>
      </w:r>
      <w:r w:rsidR="0032341D">
        <w:t>b</w:t>
      </w:r>
      <w:r w:rsidR="00D82493">
        <w:t>ursar</w:t>
      </w:r>
      <w:r w:rsidR="0032341D">
        <w:t>ies</w:t>
      </w:r>
      <w:r>
        <w:t xml:space="preserve"> have been allowed for.  To date, </w:t>
      </w:r>
      <w:r w:rsidR="0032341D">
        <w:t>eighteen</w:t>
      </w:r>
      <w:r w:rsidR="00C755B6">
        <w:t xml:space="preserve"> </w:t>
      </w:r>
      <w:r>
        <w:t xml:space="preserve">have been awarded with </w:t>
      </w:r>
      <w:r w:rsidR="0032341D">
        <w:t>two</w:t>
      </w:r>
      <w:r>
        <w:t xml:space="preserve"> half </w:t>
      </w:r>
      <w:r w:rsidR="00472DE0">
        <w:t>b</w:t>
      </w:r>
      <w:r w:rsidR="00D82493">
        <w:t>ursar</w:t>
      </w:r>
      <w:r w:rsidR="00472DE0">
        <w:t>ies</w:t>
      </w:r>
      <w:r>
        <w:t>.  The process appears to have worked well, involving the school/college coordinators in the recruitment and application/decision making process</w:t>
      </w:r>
      <w:r w:rsidR="001A0F6D">
        <w:t xml:space="preserve">. </w:t>
      </w:r>
      <w:r>
        <w:t xml:space="preserve">This direct engagement is a strength in supporting the </w:t>
      </w:r>
      <w:r w:rsidR="008A483D">
        <w:t>in-house</w:t>
      </w:r>
      <w:r w:rsidR="00C927A4">
        <w:t xml:space="preserve"> </w:t>
      </w:r>
      <w:r>
        <w:t xml:space="preserve">coordinator to ensure the </w:t>
      </w:r>
      <w:r w:rsidR="00073918">
        <w:t>b</w:t>
      </w:r>
      <w:r w:rsidR="00D82493">
        <w:t>ursar</w:t>
      </w:r>
      <w:r w:rsidR="0032341D">
        <w:t>ies</w:t>
      </w:r>
      <w:r>
        <w:t xml:space="preserve"> are awarded to those that meet the criteria.</w:t>
      </w:r>
    </w:p>
    <w:p w14:paraId="3CA92DE1" w14:textId="46082263" w:rsidR="006B57A3" w:rsidRDefault="006B57A3" w:rsidP="00D827DF">
      <w:pPr>
        <w:jc w:val="both"/>
      </w:pPr>
      <w:r>
        <w:t xml:space="preserve">At this point, observations and recommendations focus on the </w:t>
      </w:r>
      <w:r w:rsidR="0002714A">
        <w:t>b</w:t>
      </w:r>
      <w:r w:rsidR="00D82493">
        <w:t>ursary</w:t>
      </w:r>
      <w:r>
        <w:t xml:space="preserve"> criteria</w:t>
      </w:r>
      <w:r w:rsidR="00D827DF">
        <w:t xml:space="preserve"> and how that is met and monitored to inform the impacts set out for both the wider Programme and Post 16 </w:t>
      </w:r>
      <w:r w:rsidR="00073918">
        <w:t>b</w:t>
      </w:r>
      <w:r w:rsidR="00D82493">
        <w:t>ursary</w:t>
      </w:r>
      <w:r w:rsidR="00D827DF">
        <w:t xml:space="preserve"> particularly.  This includes:</w:t>
      </w:r>
    </w:p>
    <w:p w14:paraId="12DA58AE" w14:textId="3751C646" w:rsidR="00D827DF" w:rsidRDefault="00514212" w:rsidP="00D827DF">
      <w:pPr>
        <w:pStyle w:val="ListParagraph"/>
        <w:numPr>
          <w:ilvl w:val="0"/>
          <w:numId w:val="10"/>
        </w:numPr>
        <w:jc w:val="both"/>
      </w:pPr>
      <w:r w:rsidRPr="00514212">
        <w:t xml:space="preserve">It would be important to fully understand the background of students accessing the </w:t>
      </w:r>
      <w:r w:rsidR="00073918">
        <w:t>b</w:t>
      </w:r>
      <w:r w:rsidR="00D82493">
        <w:t>ursary</w:t>
      </w:r>
      <w:r w:rsidRPr="00514212">
        <w:t xml:space="preserve"> including how they meet the criteria</w:t>
      </w:r>
      <w:r w:rsidR="00D827DF">
        <w:t xml:space="preserve"> in terms of </w:t>
      </w:r>
      <w:r w:rsidRPr="00514212">
        <w:t xml:space="preserve">FSMs/Parental </w:t>
      </w:r>
      <w:proofErr w:type="spellStart"/>
      <w:r w:rsidRPr="00514212">
        <w:t>Benefits</w:t>
      </w:r>
      <w:r w:rsidR="00B020D8">
        <w:t>.</w:t>
      </w:r>
      <w:r w:rsidR="00D827DF">
        <w:t>This</w:t>
      </w:r>
      <w:proofErr w:type="spellEnd"/>
      <w:r w:rsidR="00D827DF">
        <w:t xml:space="preserve"> will help build an important profile of </w:t>
      </w:r>
      <w:r w:rsidR="0002714A">
        <w:t>b</w:t>
      </w:r>
      <w:r w:rsidR="00D82493">
        <w:t>ursary</w:t>
      </w:r>
      <w:r w:rsidR="00D827DF">
        <w:t xml:space="preserve"> recipients</w:t>
      </w:r>
      <w:r w:rsidR="00B020D8">
        <w:t>.</w:t>
      </w:r>
    </w:p>
    <w:p w14:paraId="169A9E99" w14:textId="0B9DFAF2" w:rsidR="00D827DF" w:rsidRDefault="00514212" w:rsidP="00D827DF">
      <w:pPr>
        <w:pStyle w:val="ListParagraph"/>
        <w:numPr>
          <w:ilvl w:val="0"/>
          <w:numId w:val="10"/>
        </w:numPr>
        <w:jc w:val="both"/>
      </w:pPr>
      <w:r w:rsidRPr="00514212">
        <w:t>It would also be useful to review how students plan to spend the grant in their application form</w:t>
      </w:r>
    </w:p>
    <w:p w14:paraId="50B78B69" w14:textId="3D2F3A44" w:rsidR="003C3540" w:rsidRDefault="00A11030" w:rsidP="00D827DF">
      <w:pPr>
        <w:pStyle w:val="ListParagraph"/>
        <w:numPr>
          <w:ilvl w:val="0"/>
          <w:numId w:val="10"/>
        </w:numPr>
        <w:jc w:val="both"/>
      </w:pPr>
      <w:r>
        <w:t xml:space="preserve">Are </w:t>
      </w:r>
      <w:r w:rsidR="003C3540" w:rsidRPr="003C3540">
        <w:t xml:space="preserve">the in-school coordinators recording and communicating to the Programme Manager that the </w:t>
      </w:r>
      <w:r w:rsidR="00073918">
        <w:t>b</w:t>
      </w:r>
      <w:r w:rsidR="00D82493">
        <w:t>ursary</w:t>
      </w:r>
      <w:r w:rsidR="003C3540" w:rsidRPr="003C3540">
        <w:t xml:space="preserve"> recipients have the necessary attendance and have passed their first year of study?</w:t>
      </w:r>
    </w:p>
    <w:p w14:paraId="1D015E1F" w14:textId="777C6D4D" w:rsidR="00D827DF" w:rsidRDefault="00D827DF" w:rsidP="00D827DF">
      <w:pPr>
        <w:pStyle w:val="ListParagraph"/>
        <w:numPr>
          <w:ilvl w:val="0"/>
          <w:numId w:val="10"/>
        </w:numPr>
        <w:jc w:val="both"/>
      </w:pPr>
      <w:r>
        <w:t xml:space="preserve">What Ambassador role is planned for </w:t>
      </w:r>
      <w:r w:rsidR="00D82493">
        <w:t>Bursary</w:t>
      </w:r>
      <w:r>
        <w:t xml:space="preserve"> students in encouraging next year’s intake?</w:t>
      </w:r>
    </w:p>
    <w:p w14:paraId="63080C19" w14:textId="29DCC6F9" w:rsidR="00D827DF" w:rsidRDefault="00D827DF" w:rsidP="00B164E4">
      <w:pPr>
        <w:jc w:val="both"/>
      </w:pPr>
      <w:r>
        <w:t xml:space="preserve">Ultimately, the </w:t>
      </w:r>
      <w:r w:rsidR="001822FC">
        <w:t>b</w:t>
      </w:r>
      <w:r w:rsidR="00D82493">
        <w:t>ursary</w:t>
      </w:r>
      <w:r>
        <w:t xml:space="preserve"> is to support students to follow through to further education and/or a career in engineering and it would be important to follow up with those students at the end of their course studies to understand what is next for them.  </w:t>
      </w:r>
      <w:r w:rsidR="00141AF5" w:rsidRPr="00A11030">
        <w:rPr>
          <w:color w:val="000000" w:themeColor="text1"/>
        </w:rPr>
        <w:t xml:space="preserve">This is formally written into the </w:t>
      </w:r>
      <w:r w:rsidR="00D82493">
        <w:rPr>
          <w:color w:val="000000" w:themeColor="text1"/>
        </w:rPr>
        <w:t>Bursary</w:t>
      </w:r>
      <w:r w:rsidR="00141AF5" w:rsidRPr="00A11030">
        <w:rPr>
          <w:color w:val="000000" w:themeColor="text1"/>
        </w:rPr>
        <w:t xml:space="preserve"> Agreement with students.  </w:t>
      </w:r>
    </w:p>
    <w:p w14:paraId="25A93EC5" w14:textId="0773037A" w:rsidR="00B043E7" w:rsidRDefault="00B043E7" w:rsidP="00962B7D">
      <w:pPr>
        <w:pStyle w:val="Heading2"/>
        <w:jc w:val="left"/>
      </w:pPr>
      <w:bookmarkStart w:id="16" w:name="_Toc159936662"/>
      <w:r>
        <w:t>General Programme Considerations</w:t>
      </w:r>
      <w:bookmarkEnd w:id="16"/>
    </w:p>
    <w:p w14:paraId="694DCDB6" w14:textId="0636698F" w:rsidR="00F1686B" w:rsidRPr="0023616C" w:rsidRDefault="00D54035" w:rsidP="00D54035">
      <w:pPr>
        <w:jc w:val="both"/>
        <w:rPr>
          <w:color w:val="000000" w:themeColor="text1"/>
        </w:rPr>
      </w:pPr>
      <w:r w:rsidRPr="0023616C">
        <w:rPr>
          <w:color w:val="000000" w:themeColor="text1"/>
        </w:rPr>
        <w:t>The</w:t>
      </w:r>
      <w:r w:rsidR="00AC4E22" w:rsidRPr="0023616C">
        <w:rPr>
          <w:color w:val="000000" w:themeColor="text1"/>
        </w:rPr>
        <w:t xml:space="preserve"> pilot phase of</w:t>
      </w:r>
      <w:r w:rsidRPr="0023616C">
        <w:rPr>
          <w:color w:val="000000" w:themeColor="text1"/>
        </w:rPr>
        <w:t xml:space="preserve"> NIEEP </w:t>
      </w:r>
      <w:r w:rsidR="00AC4E22" w:rsidRPr="0023616C">
        <w:rPr>
          <w:color w:val="000000" w:themeColor="text1"/>
        </w:rPr>
        <w:t>was due to end on 31 July 2023</w:t>
      </w:r>
      <w:r w:rsidRPr="0023616C">
        <w:rPr>
          <w:color w:val="000000" w:themeColor="text1"/>
        </w:rPr>
        <w:t>.</w:t>
      </w:r>
      <w:r w:rsidR="00AC4E22" w:rsidRPr="0023616C">
        <w:rPr>
          <w:color w:val="000000" w:themeColor="text1"/>
        </w:rPr>
        <w:t xml:space="preserve">  However, </w:t>
      </w:r>
      <w:r w:rsidR="0023616C" w:rsidRPr="0023616C">
        <w:rPr>
          <w:color w:val="000000" w:themeColor="text1"/>
        </w:rPr>
        <w:t>it</w:t>
      </w:r>
      <w:r w:rsidR="00AC4E22" w:rsidRPr="0023616C">
        <w:rPr>
          <w:color w:val="000000" w:themeColor="text1"/>
        </w:rPr>
        <w:t xml:space="preserve"> was agreed with DfE to extend the pilot to </w:t>
      </w:r>
      <w:r w:rsidR="00C927A4">
        <w:rPr>
          <w:color w:val="000000" w:themeColor="text1"/>
        </w:rPr>
        <w:t xml:space="preserve">31 </w:t>
      </w:r>
      <w:r w:rsidR="00AC4E22" w:rsidRPr="0023616C">
        <w:rPr>
          <w:color w:val="000000" w:themeColor="text1"/>
        </w:rPr>
        <w:t>December 2023 to allow more time to reach the (amended) targets, due to challenges around school sign up.</w:t>
      </w:r>
      <w:r w:rsidRPr="0023616C">
        <w:rPr>
          <w:color w:val="000000" w:themeColor="text1"/>
        </w:rPr>
        <w:t xml:space="preserve">  </w:t>
      </w:r>
      <w:r w:rsidR="00F1686B" w:rsidRPr="0023616C">
        <w:rPr>
          <w:color w:val="000000" w:themeColor="text1"/>
        </w:rPr>
        <w:t xml:space="preserve">The Programme </w:t>
      </w:r>
      <w:r w:rsidR="001822FC">
        <w:rPr>
          <w:color w:val="000000" w:themeColor="text1"/>
        </w:rPr>
        <w:t>b</w:t>
      </w:r>
      <w:r w:rsidR="00F1686B" w:rsidRPr="0023616C">
        <w:rPr>
          <w:color w:val="000000" w:themeColor="text1"/>
        </w:rPr>
        <w:t>udget is £</w:t>
      </w:r>
      <w:r w:rsidR="00AC4E22" w:rsidRPr="0023616C">
        <w:rPr>
          <w:color w:val="000000" w:themeColor="text1"/>
        </w:rPr>
        <w:t>500k</w:t>
      </w:r>
      <w:r w:rsidR="00F1686B" w:rsidRPr="0023616C">
        <w:rPr>
          <w:color w:val="000000" w:themeColor="text1"/>
        </w:rPr>
        <w:t xml:space="preserve">, </w:t>
      </w:r>
      <w:r w:rsidR="00AC4E22" w:rsidRPr="0023616C">
        <w:rPr>
          <w:color w:val="000000" w:themeColor="text1"/>
        </w:rPr>
        <w:t xml:space="preserve">fully </w:t>
      </w:r>
      <w:r w:rsidR="00F1686B" w:rsidRPr="0023616C">
        <w:rPr>
          <w:color w:val="000000" w:themeColor="text1"/>
        </w:rPr>
        <w:t>funded by DfE</w:t>
      </w:r>
      <w:r w:rsidR="00AC4E22" w:rsidRPr="0023616C">
        <w:rPr>
          <w:color w:val="000000" w:themeColor="text1"/>
        </w:rPr>
        <w:t xml:space="preserve">.  Details on current spend, commitment or future spend is part of RAEng contractual reporting to DfE.  </w:t>
      </w:r>
    </w:p>
    <w:p w14:paraId="18F12592" w14:textId="755CFB84" w:rsidR="006465B4" w:rsidRPr="00141AF5" w:rsidRDefault="006465B4" w:rsidP="006465B4">
      <w:pPr>
        <w:jc w:val="both"/>
        <w:rPr>
          <w:color w:val="000000" w:themeColor="text1"/>
        </w:rPr>
      </w:pPr>
      <w:r w:rsidRPr="00141AF5">
        <w:rPr>
          <w:color w:val="000000" w:themeColor="text1"/>
        </w:rPr>
        <w:t>There appears to have been good communication between the NI</w:t>
      </w:r>
      <w:r w:rsidR="006B440D" w:rsidRPr="00141AF5">
        <w:rPr>
          <w:color w:val="000000" w:themeColor="text1"/>
        </w:rPr>
        <w:t>E</w:t>
      </w:r>
      <w:r w:rsidRPr="00141AF5">
        <w:rPr>
          <w:color w:val="000000" w:themeColor="text1"/>
        </w:rPr>
        <w:t>EP Programme Manager and the Department for the Economy, exploring and testing approaches, developing contacts, developing materials</w:t>
      </w:r>
      <w:r w:rsidR="00B16E31">
        <w:rPr>
          <w:color w:val="000000" w:themeColor="text1"/>
        </w:rPr>
        <w:t>,</w:t>
      </w:r>
      <w:r w:rsidRPr="00141AF5">
        <w:rPr>
          <w:color w:val="000000" w:themeColor="text1"/>
        </w:rPr>
        <w:t xml:space="preserve"> and making key decisions when required on core elements of the Programme such as the </w:t>
      </w:r>
      <w:r w:rsidR="0002714A">
        <w:rPr>
          <w:color w:val="000000" w:themeColor="text1"/>
        </w:rPr>
        <w:t>b</w:t>
      </w:r>
      <w:r w:rsidR="00D82493">
        <w:rPr>
          <w:color w:val="000000" w:themeColor="text1"/>
        </w:rPr>
        <w:t>ursary</w:t>
      </w:r>
      <w:r w:rsidRPr="00141AF5">
        <w:rPr>
          <w:color w:val="000000" w:themeColor="text1"/>
        </w:rPr>
        <w:t xml:space="preserve">.  In terms of reporting this has involved regular Milestone Reports which have been submitted every </w:t>
      </w:r>
      <w:r w:rsidR="005C09B2" w:rsidRPr="00141AF5">
        <w:rPr>
          <w:color w:val="000000" w:themeColor="text1"/>
        </w:rPr>
        <w:t>quarter</w:t>
      </w:r>
      <w:r w:rsidRPr="00141AF5">
        <w:rPr>
          <w:color w:val="000000" w:themeColor="text1"/>
        </w:rPr>
        <w:t>.  There</w:t>
      </w:r>
      <w:r w:rsidR="00CA112E">
        <w:rPr>
          <w:color w:val="000000" w:themeColor="text1"/>
        </w:rPr>
        <w:t xml:space="preserve"> is</w:t>
      </w:r>
      <w:r w:rsidRPr="00141AF5">
        <w:rPr>
          <w:color w:val="000000" w:themeColor="text1"/>
        </w:rPr>
        <w:t xml:space="preserve"> also regular </w:t>
      </w:r>
      <w:r w:rsidR="00B16E31">
        <w:rPr>
          <w:color w:val="000000" w:themeColor="text1"/>
        </w:rPr>
        <w:t>b</w:t>
      </w:r>
      <w:r w:rsidRPr="00141AF5">
        <w:rPr>
          <w:color w:val="000000" w:themeColor="text1"/>
        </w:rPr>
        <w:t xml:space="preserve">udget </w:t>
      </w:r>
      <w:r w:rsidR="00B16E31">
        <w:rPr>
          <w:color w:val="000000" w:themeColor="text1"/>
        </w:rPr>
        <w:t>m</w:t>
      </w:r>
      <w:r w:rsidRPr="00141AF5">
        <w:rPr>
          <w:color w:val="000000" w:themeColor="text1"/>
        </w:rPr>
        <w:t xml:space="preserve">anagement reporting. </w:t>
      </w:r>
      <w:r w:rsidR="005C09B2" w:rsidRPr="00141AF5">
        <w:rPr>
          <w:color w:val="000000" w:themeColor="text1"/>
        </w:rPr>
        <w:t>Regular meetings tak</w:t>
      </w:r>
      <w:r w:rsidR="00141AF5">
        <w:rPr>
          <w:color w:val="000000" w:themeColor="text1"/>
        </w:rPr>
        <w:t xml:space="preserve">e place every </w:t>
      </w:r>
      <w:r w:rsidR="00FF0814">
        <w:rPr>
          <w:color w:val="000000" w:themeColor="text1"/>
        </w:rPr>
        <w:t>three</w:t>
      </w:r>
      <w:r w:rsidR="00141AF5">
        <w:rPr>
          <w:color w:val="000000" w:themeColor="text1"/>
        </w:rPr>
        <w:t xml:space="preserve"> weeks (was every </w:t>
      </w:r>
      <w:r w:rsidR="00FF0814">
        <w:rPr>
          <w:color w:val="000000" w:themeColor="text1"/>
        </w:rPr>
        <w:t>three</w:t>
      </w:r>
      <w:r w:rsidR="005C09B2" w:rsidRPr="00141AF5">
        <w:rPr>
          <w:color w:val="000000" w:themeColor="text1"/>
        </w:rPr>
        <w:t xml:space="preserve"> weeks </w:t>
      </w:r>
      <w:r w:rsidR="00141AF5">
        <w:rPr>
          <w:color w:val="000000" w:themeColor="text1"/>
        </w:rPr>
        <w:t>up to</w:t>
      </w:r>
      <w:r w:rsidR="005C09B2" w:rsidRPr="00141AF5">
        <w:rPr>
          <w:color w:val="000000" w:themeColor="text1"/>
        </w:rPr>
        <w:t xml:space="preserve"> May 2023</w:t>
      </w:r>
      <w:r w:rsidR="00141AF5">
        <w:rPr>
          <w:color w:val="000000" w:themeColor="text1"/>
        </w:rPr>
        <w:t>)</w:t>
      </w:r>
      <w:r w:rsidR="00B16E31">
        <w:rPr>
          <w:color w:val="000000" w:themeColor="text1"/>
        </w:rPr>
        <w:t xml:space="preserve"> and minutes and agreed actions are subsequently disseminated</w:t>
      </w:r>
      <w:r w:rsidR="00141AF5" w:rsidRPr="00141AF5">
        <w:rPr>
          <w:color w:val="000000" w:themeColor="text1"/>
        </w:rPr>
        <w:t>.</w:t>
      </w:r>
      <w:r w:rsidRPr="00141AF5">
        <w:rPr>
          <w:color w:val="000000" w:themeColor="text1"/>
        </w:rPr>
        <w:t xml:space="preserve"> </w:t>
      </w:r>
    </w:p>
    <w:p w14:paraId="763B086F" w14:textId="16D548EA" w:rsidR="006465B4" w:rsidRPr="00AC4E22" w:rsidRDefault="006465B4" w:rsidP="006465B4">
      <w:pPr>
        <w:jc w:val="both"/>
      </w:pPr>
      <w:r w:rsidRPr="00AC4E22">
        <w:rPr>
          <w:color w:val="000000" w:themeColor="text1"/>
        </w:rPr>
        <w:t>There has also been strong engagement within RAEng who have provided support in terms of oversight, administration,</w:t>
      </w:r>
      <w:r w:rsidR="00AC4E22" w:rsidRPr="00AC4E22">
        <w:rPr>
          <w:color w:val="000000" w:themeColor="text1"/>
        </w:rPr>
        <w:t xml:space="preserve"> planning and event organisation, grant/</w:t>
      </w:r>
      <w:r w:rsidR="00EE1DB7">
        <w:rPr>
          <w:color w:val="000000" w:themeColor="text1"/>
        </w:rPr>
        <w:t>b</w:t>
      </w:r>
      <w:r w:rsidR="00D82493">
        <w:rPr>
          <w:color w:val="000000" w:themeColor="text1"/>
        </w:rPr>
        <w:t>ursary</w:t>
      </w:r>
      <w:r w:rsidR="00AC4E22" w:rsidRPr="00AC4E22">
        <w:rPr>
          <w:color w:val="000000" w:themeColor="text1"/>
        </w:rPr>
        <w:t xml:space="preserve"> application review and</w:t>
      </w:r>
      <w:r w:rsidRPr="00AC4E22">
        <w:rPr>
          <w:color w:val="000000" w:themeColor="text1"/>
        </w:rPr>
        <w:t xml:space="preserve"> marketing and communications. </w:t>
      </w:r>
    </w:p>
    <w:p w14:paraId="1B80C8E6" w14:textId="4B78F1FB" w:rsidR="007C5633" w:rsidRDefault="00C12F0C" w:rsidP="002D7A7E">
      <w:pPr>
        <w:jc w:val="both"/>
      </w:pPr>
      <w:r>
        <w:t>There is a</w:t>
      </w:r>
      <w:r w:rsidR="00E41435">
        <w:t xml:space="preserve">n identified and </w:t>
      </w:r>
      <w:r>
        <w:t xml:space="preserve">clear need for the Programme in filling a very significant gap in the </w:t>
      </w:r>
      <w:r w:rsidR="007C5633">
        <w:t xml:space="preserve">number and </w:t>
      </w:r>
      <w:r>
        <w:t>quality of materials</w:t>
      </w:r>
      <w:r w:rsidR="007C5633">
        <w:t xml:space="preserve"> available to schools and students</w:t>
      </w:r>
      <w:r>
        <w:t xml:space="preserve"> and </w:t>
      </w:r>
      <w:r w:rsidR="007C5633">
        <w:t>its role in</w:t>
      </w:r>
      <w:r>
        <w:t xml:space="preserve"> support</w:t>
      </w:r>
      <w:r w:rsidR="007C5633">
        <w:t>ing</w:t>
      </w:r>
      <w:r>
        <w:t xml:space="preserve"> schools to promote the importance of Engineering and STEM generally but particularly among women and among more disadvantaged students</w:t>
      </w:r>
      <w:r w:rsidR="007C5633">
        <w:t xml:space="preserve"> who are underrepresented in both</w:t>
      </w:r>
      <w:r>
        <w:t xml:space="preserve">.  </w:t>
      </w:r>
      <w:r w:rsidR="007C5633">
        <w:t>It was clear that teachers find these additional resources hugely helpful, particular</w:t>
      </w:r>
      <w:r w:rsidR="00B16E31">
        <w:t>ly</w:t>
      </w:r>
      <w:r w:rsidR="007C5633">
        <w:t xml:space="preserve"> in taking a more practical approach to the subject which is particularly helpful with student engagement.  The resources were not likely to be </w:t>
      </w:r>
      <w:r w:rsidR="00B16E31">
        <w:t xml:space="preserve">purchased </w:t>
      </w:r>
      <w:r w:rsidR="00B16E31">
        <w:lastRenderedPageBreak/>
        <w:t xml:space="preserve">using </w:t>
      </w:r>
      <w:r w:rsidR="007C5633">
        <w:t xml:space="preserve">school funds highlighting not only their value added but also how limited existing resources and focus on engineering/STEM </w:t>
      </w:r>
      <w:r w:rsidR="00B16E31">
        <w:t xml:space="preserve">is </w:t>
      </w:r>
      <w:r w:rsidR="007C5633">
        <w:t xml:space="preserve">in many schools.  </w:t>
      </w:r>
      <w:r w:rsidR="007C5633" w:rsidRPr="00B60BA9">
        <w:t xml:space="preserve">One comment was that this was being treated as a ‘luxury’ when in fact it should be thought of as a ‘necessity’.  </w:t>
      </w:r>
    </w:p>
    <w:p w14:paraId="28B28EB9" w14:textId="34B6F477" w:rsidR="00B60BA9" w:rsidRPr="00B60BA9" w:rsidRDefault="00C12F0C" w:rsidP="002D7A7E">
      <w:pPr>
        <w:jc w:val="both"/>
      </w:pPr>
      <w:r>
        <w:t xml:space="preserve">The ‘Cluster’ approach aims to build skills and connections among </w:t>
      </w:r>
      <w:r w:rsidR="007C5633">
        <w:t xml:space="preserve">both </w:t>
      </w:r>
      <w:r>
        <w:t xml:space="preserve">teachers and students and involve the business community at an early stage in the student’s exposure to how engineering/STEM can </w:t>
      </w:r>
      <w:r w:rsidR="007C5633">
        <w:t>lead to a very fulfilling career.  No clusters have been</w:t>
      </w:r>
      <w:r w:rsidR="00B16E31">
        <w:t xml:space="preserve"> fully</w:t>
      </w:r>
      <w:r w:rsidR="007C5633">
        <w:t xml:space="preserve"> established </w:t>
      </w:r>
      <w:r w:rsidR="00257CCA">
        <w:t>yet</w:t>
      </w:r>
      <w:r w:rsidR="007C5633">
        <w:t xml:space="preserve"> but the concept when fully operational makes sense in terms of sharing of resources, best practice, networking</w:t>
      </w:r>
      <w:r w:rsidR="00B16E31">
        <w:t>,</w:t>
      </w:r>
      <w:r w:rsidR="007C5633">
        <w:t xml:space="preserve"> and teacher skills development.  The role of business is particularly important in demonstrating career pathways.  </w:t>
      </w:r>
    </w:p>
    <w:p w14:paraId="5A21BE68" w14:textId="79E80990" w:rsidR="00A852F4" w:rsidRDefault="006465B4" w:rsidP="00556151">
      <w:pPr>
        <w:jc w:val="both"/>
      </w:pPr>
      <w:r>
        <w:t xml:space="preserve">There have been specific </w:t>
      </w:r>
      <w:r w:rsidR="00B16E31">
        <w:t xml:space="preserve">challenges </w:t>
      </w:r>
      <w:r>
        <w:t xml:space="preserve">with each element of the Programme which have been set out above.  </w:t>
      </w:r>
      <w:r w:rsidR="00DD3FEF">
        <w:t>Other</w:t>
      </w:r>
      <w:r w:rsidR="00A852F4">
        <w:t xml:space="preserve"> issues to consider in the Programme more widely include:</w:t>
      </w:r>
    </w:p>
    <w:p w14:paraId="061ADDF2" w14:textId="528C8F2C" w:rsidR="000E1E6A" w:rsidRDefault="000E1E6A" w:rsidP="000E1E6A">
      <w:pPr>
        <w:pStyle w:val="ListParagraph"/>
        <w:numPr>
          <w:ilvl w:val="0"/>
          <w:numId w:val="28"/>
        </w:numPr>
        <w:jc w:val="both"/>
        <w:rPr>
          <w:i/>
          <w:iCs/>
        </w:rPr>
      </w:pPr>
      <w:r w:rsidRPr="000E1E6A">
        <w:rPr>
          <w:i/>
          <w:iCs/>
        </w:rPr>
        <w:t>Communication</w:t>
      </w:r>
      <w:r w:rsidR="00C2216C">
        <w:rPr>
          <w:i/>
          <w:iCs/>
        </w:rPr>
        <w:t>s</w:t>
      </w:r>
    </w:p>
    <w:p w14:paraId="6E6FEB6A" w14:textId="73F67FAA" w:rsidR="000E1E6A" w:rsidRDefault="000E1E6A" w:rsidP="00C2216C">
      <w:pPr>
        <w:ind w:left="720"/>
        <w:jc w:val="both"/>
      </w:pPr>
      <w:r>
        <w:t>The Communications piece is integral to all aspect of this Programme – engaging with teachers, engaging with students, involving business/indust</w:t>
      </w:r>
      <w:r w:rsidR="00C2216C">
        <w:t>ry and communication around the various events connected to the Programme.  This involved the Programme Manager, RAEng, DfE and other key stakeholders.  A dedicated Communications Plan identifying roles and resources would be useful to get a sense of the achievability of ambitions of the Programme.</w:t>
      </w:r>
    </w:p>
    <w:p w14:paraId="1EDB4258" w14:textId="599FD109" w:rsidR="007C6DA4" w:rsidRPr="00C07767" w:rsidRDefault="00A56C68" w:rsidP="00C07767">
      <w:pPr>
        <w:pStyle w:val="ListParagraph"/>
        <w:numPr>
          <w:ilvl w:val="0"/>
          <w:numId w:val="27"/>
        </w:numPr>
        <w:rPr>
          <w:i/>
          <w:iCs/>
        </w:rPr>
      </w:pPr>
      <w:r w:rsidRPr="00C07767">
        <w:rPr>
          <w:i/>
          <w:iCs/>
        </w:rPr>
        <w:t>Wider Involvement</w:t>
      </w:r>
    </w:p>
    <w:p w14:paraId="2CE809B7" w14:textId="163C0E94" w:rsidR="006465B4" w:rsidRPr="006465B4" w:rsidRDefault="006465B4" w:rsidP="006465B4">
      <w:pPr>
        <w:ind w:left="720"/>
        <w:jc w:val="both"/>
      </w:pPr>
      <w:r w:rsidRPr="006465B4">
        <w:t xml:space="preserve">It is important to note that the NIEEP is a small pilot programme, testing out methods to develop understanding and interest in a very critical part of the future world of work.  It cannot be viewed in isolation and therefore an appreciation of its role within the wider policy landscape would be important.  There are existing relationships with the DfE, Matrix, </w:t>
      </w:r>
      <w:r w:rsidR="005E75FD">
        <w:t xml:space="preserve">WiSTEM </w:t>
      </w:r>
      <w:r w:rsidRPr="006465B4">
        <w:t xml:space="preserve">and these should be built on as the Programme becomes more embedded in the STEM policy framework.   </w:t>
      </w:r>
    </w:p>
    <w:p w14:paraId="001D9715" w14:textId="337A7829" w:rsidR="00C47138" w:rsidRDefault="00C07767" w:rsidP="006465B4">
      <w:pPr>
        <w:ind w:left="720"/>
        <w:jc w:val="both"/>
        <w:rPr>
          <w:color w:val="FF0000"/>
        </w:rPr>
      </w:pPr>
      <w:r>
        <w:t xml:space="preserve">There is the opportunity for wider involvement of other Departments and </w:t>
      </w:r>
      <w:r w:rsidR="00B16E31">
        <w:t>s</w:t>
      </w:r>
      <w:r>
        <w:t xml:space="preserve">takeholders in the Programme.  For example, at present the Programme </w:t>
      </w:r>
      <w:r w:rsidR="007C6DA4">
        <w:t>does not include any direct involvement with the Department for Education. The Department did provide support in pinpointing schools to target for Free School Meals but there is no direct involvement in the delivery, oversight</w:t>
      </w:r>
      <w:r w:rsidR="00B16E31">
        <w:t>,</w:t>
      </w:r>
      <w:r w:rsidR="007C6DA4">
        <w:t xml:space="preserve"> and funding of the Programme.  It would be useful to establish at this point in the Programme 1) where the STEM agenda is within the Education system </w:t>
      </w:r>
      <w:r w:rsidR="00F86CE1">
        <w:t>e.g.,</w:t>
      </w:r>
      <w:r w:rsidR="007C6DA4">
        <w:t xml:space="preserve"> STEM Advisors and 2) engagement with the Department on any potential role in supporting/expanding the Programme’s reach.  </w:t>
      </w:r>
    </w:p>
    <w:p w14:paraId="50995B39" w14:textId="4CAB655A" w:rsidR="003C57A5" w:rsidRPr="00C07767" w:rsidRDefault="00E50A51" w:rsidP="00C07767">
      <w:pPr>
        <w:pStyle w:val="ListParagraph"/>
        <w:numPr>
          <w:ilvl w:val="0"/>
          <w:numId w:val="27"/>
        </w:numPr>
        <w:rPr>
          <w:i/>
          <w:iCs/>
          <w:color w:val="000000" w:themeColor="text1"/>
        </w:rPr>
      </w:pPr>
      <w:r w:rsidRPr="00C07767">
        <w:rPr>
          <w:i/>
          <w:iCs/>
          <w:color w:val="000000" w:themeColor="text1"/>
        </w:rPr>
        <w:t>Measuring Impact</w:t>
      </w:r>
    </w:p>
    <w:p w14:paraId="77507E23" w14:textId="4E01002B" w:rsidR="005336EC" w:rsidRDefault="00E50A51" w:rsidP="002F29F5">
      <w:pPr>
        <w:ind w:left="720"/>
        <w:jc w:val="both"/>
        <w:rPr>
          <w:rFonts w:cstheme="minorHAnsi"/>
          <w:bCs/>
        </w:rPr>
      </w:pPr>
      <w:r w:rsidRPr="005336EC">
        <w:rPr>
          <w:rFonts w:cstheme="minorHAnsi"/>
          <w:bCs/>
        </w:rPr>
        <w:t xml:space="preserve">Part of the evidence base in developing the Programme was </w:t>
      </w:r>
      <w:r w:rsidR="005336EC" w:rsidRPr="005336EC">
        <w:rPr>
          <w:rFonts w:cstheme="minorHAnsi"/>
          <w:bCs/>
        </w:rPr>
        <w:t xml:space="preserve">the impact of existing regional programmes in places such as </w:t>
      </w:r>
      <w:r w:rsidRPr="005336EC">
        <w:rPr>
          <w:rFonts w:cstheme="minorHAnsi"/>
          <w:bCs/>
        </w:rPr>
        <w:t>Barrow in Furness, the Welsh Valleys, and the West Midlands</w:t>
      </w:r>
      <w:r w:rsidR="005336EC" w:rsidRPr="005336EC">
        <w:rPr>
          <w:rFonts w:cstheme="minorHAnsi"/>
          <w:bCs/>
        </w:rPr>
        <w:t xml:space="preserve">.  They suggest impacts including </w:t>
      </w:r>
      <w:r w:rsidRPr="005336EC">
        <w:rPr>
          <w:rFonts w:cstheme="minorHAnsi"/>
          <w:bCs/>
        </w:rPr>
        <w:t>higher rates of attainment and uptake in STEM subjects, improved perceptions of engineering careers, improved knowledge of pathways to engineering/STEM careers amongst teachers and pupils and enhanced employer advocacy.  In addition, demand for college-level engineering courses within these regional programmes ha</w:t>
      </w:r>
      <w:r w:rsidR="008A06AF">
        <w:rPr>
          <w:rFonts w:cstheme="minorHAnsi"/>
          <w:bCs/>
        </w:rPr>
        <w:t>d</w:t>
      </w:r>
      <w:r w:rsidRPr="005336EC">
        <w:rPr>
          <w:rFonts w:cstheme="minorHAnsi"/>
          <w:bCs/>
        </w:rPr>
        <w:t xml:space="preserve"> increased; one college ha</w:t>
      </w:r>
      <w:r w:rsidR="008A06AF">
        <w:rPr>
          <w:rFonts w:cstheme="minorHAnsi"/>
          <w:bCs/>
        </w:rPr>
        <w:t>d</w:t>
      </w:r>
      <w:r w:rsidRPr="005336EC">
        <w:rPr>
          <w:rFonts w:cstheme="minorHAnsi"/>
          <w:bCs/>
        </w:rPr>
        <w:t xml:space="preserve"> launched two new engineering qualifications to meet demand, and another ha</w:t>
      </w:r>
      <w:r w:rsidR="008A06AF">
        <w:rPr>
          <w:rFonts w:cstheme="minorHAnsi"/>
          <w:bCs/>
        </w:rPr>
        <w:t>d</w:t>
      </w:r>
      <w:r w:rsidRPr="005336EC">
        <w:rPr>
          <w:rFonts w:cstheme="minorHAnsi"/>
          <w:bCs/>
        </w:rPr>
        <w:t xml:space="preserve"> seen their engineering cohort triple in size on one of their courses.</w:t>
      </w:r>
      <w:r w:rsidR="005336EC" w:rsidRPr="005336EC">
        <w:rPr>
          <w:rFonts w:cstheme="minorHAnsi"/>
          <w:bCs/>
        </w:rPr>
        <w:t xml:space="preserve">  This highlights the potential </w:t>
      </w:r>
      <w:r w:rsidR="005336EC">
        <w:rPr>
          <w:rFonts w:cstheme="minorHAnsi"/>
          <w:bCs/>
        </w:rPr>
        <w:t xml:space="preserve">for the Programme in Northern Ireland.  </w:t>
      </w:r>
    </w:p>
    <w:p w14:paraId="4303FFB4" w14:textId="44EE55BE" w:rsidR="005336EC" w:rsidRPr="005336EC" w:rsidRDefault="005336EC" w:rsidP="002F29F5">
      <w:pPr>
        <w:ind w:left="720"/>
        <w:jc w:val="both"/>
        <w:rPr>
          <w:rFonts w:cstheme="minorHAnsi"/>
          <w:bCs/>
        </w:rPr>
      </w:pPr>
      <w:r>
        <w:rPr>
          <w:rFonts w:cstheme="minorHAnsi"/>
          <w:bCs/>
        </w:rPr>
        <w:lastRenderedPageBreak/>
        <w:t xml:space="preserve">The pilot phase of the Programme has </w:t>
      </w:r>
      <w:r w:rsidR="00D14C14">
        <w:rPr>
          <w:rFonts w:cstheme="minorHAnsi"/>
          <w:bCs/>
        </w:rPr>
        <w:t xml:space="preserve">focused to date largely on establishing relationships, establishing processes, governance and reporting, getting schools on board, getting the </w:t>
      </w:r>
      <w:r w:rsidR="00EF5511">
        <w:rPr>
          <w:rFonts w:cstheme="minorHAnsi"/>
          <w:bCs/>
        </w:rPr>
        <w:t>b</w:t>
      </w:r>
      <w:r w:rsidR="00D82493">
        <w:rPr>
          <w:rFonts w:cstheme="minorHAnsi"/>
          <w:bCs/>
        </w:rPr>
        <w:t>ursary</w:t>
      </w:r>
      <w:r w:rsidR="00D14C14">
        <w:rPr>
          <w:rFonts w:cstheme="minorHAnsi"/>
          <w:bCs/>
        </w:rPr>
        <w:t xml:space="preserve"> elements of the Programme established.  This has involved a significant amount of investment in time and resources.  </w:t>
      </w:r>
      <w:r w:rsidR="004A36C4">
        <w:rPr>
          <w:rFonts w:cstheme="minorHAnsi"/>
          <w:bCs/>
        </w:rPr>
        <w:t xml:space="preserve">At this point it would be important to consider how </w:t>
      </w:r>
      <w:r w:rsidR="00D56432">
        <w:rPr>
          <w:rFonts w:cstheme="minorHAnsi"/>
          <w:bCs/>
        </w:rPr>
        <w:t xml:space="preserve">to measure the outcomes and impact of the Programme in terms of meeting its objectives.  </w:t>
      </w:r>
      <w:r w:rsidR="00DF5865">
        <w:rPr>
          <w:rFonts w:cstheme="minorHAnsi"/>
          <w:bCs/>
        </w:rPr>
        <w:t xml:space="preserve">The Business Case notes that a </w:t>
      </w:r>
      <w:r w:rsidR="00DF5865" w:rsidRPr="00DF5865">
        <w:rPr>
          <w:rFonts w:cstheme="minorHAnsi"/>
          <w:bCs/>
        </w:rPr>
        <w:t>SMART methodology (Specific, Measurable, Achievable, Realistic and Time-Dependent)</w:t>
      </w:r>
      <w:r w:rsidR="00DF5865">
        <w:rPr>
          <w:rFonts w:cstheme="minorHAnsi"/>
          <w:bCs/>
        </w:rPr>
        <w:t xml:space="preserve"> should be adopted by the Programme with t</w:t>
      </w:r>
      <w:r w:rsidR="00DF5865" w:rsidRPr="00DF5865">
        <w:rPr>
          <w:rFonts w:cstheme="minorHAnsi"/>
          <w:bCs/>
        </w:rPr>
        <w:t xml:space="preserve">argets related to these </w:t>
      </w:r>
      <w:r w:rsidR="00DF5865">
        <w:rPr>
          <w:rFonts w:cstheme="minorHAnsi"/>
          <w:bCs/>
        </w:rPr>
        <w:t>o</w:t>
      </w:r>
      <w:r w:rsidR="00DF5865" w:rsidRPr="00DF5865">
        <w:rPr>
          <w:rFonts w:cstheme="minorHAnsi"/>
          <w:bCs/>
        </w:rPr>
        <w:t>bjectives, along with the current Baseline</w:t>
      </w:r>
      <w:r w:rsidR="00DF5865" w:rsidRPr="00DF5865">
        <w:rPr>
          <w:rFonts w:cstheme="minorHAnsi"/>
          <w:b/>
          <w:bCs/>
        </w:rPr>
        <w:t xml:space="preserve"> </w:t>
      </w:r>
      <w:r w:rsidR="00DF5865" w:rsidRPr="00DF5865">
        <w:rPr>
          <w:rFonts w:cstheme="minorHAnsi"/>
          <w:bCs/>
        </w:rPr>
        <w:t>measure</w:t>
      </w:r>
      <w:r w:rsidR="00DF5865">
        <w:rPr>
          <w:rFonts w:cstheme="minorHAnsi"/>
          <w:bCs/>
        </w:rPr>
        <w:t xml:space="preserve">.  </w:t>
      </w:r>
      <w:r w:rsidR="00D56432">
        <w:rPr>
          <w:rFonts w:cstheme="minorHAnsi"/>
          <w:bCs/>
        </w:rPr>
        <w:t>This should involve the development of a specific set of metrics, potentially both hard and soft, that demonstrate change.  This could include chang</w:t>
      </w:r>
      <w:r w:rsidR="00B503A1">
        <w:rPr>
          <w:rFonts w:cstheme="minorHAnsi"/>
          <w:bCs/>
        </w:rPr>
        <w:t>ing</w:t>
      </w:r>
      <w:r w:rsidR="00D56432">
        <w:rPr>
          <w:rFonts w:cstheme="minorHAnsi"/>
          <w:bCs/>
        </w:rPr>
        <w:t xml:space="preserve"> attitudes/perceptions of engineering as a career, career aspirations, career choices</w:t>
      </w:r>
      <w:r w:rsidR="00B503A1">
        <w:rPr>
          <w:rFonts w:cstheme="minorHAnsi"/>
          <w:bCs/>
        </w:rPr>
        <w:t xml:space="preserve">, </w:t>
      </w:r>
      <w:r w:rsidR="00D56432">
        <w:rPr>
          <w:rFonts w:cstheme="minorHAnsi"/>
          <w:bCs/>
        </w:rPr>
        <w:t>increased demand within the educational systems for engineering/STEM as subject choices.</w:t>
      </w:r>
      <w:r w:rsidR="00B503A1">
        <w:rPr>
          <w:rFonts w:cstheme="minorHAnsi"/>
          <w:bCs/>
        </w:rPr>
        <w:t xml:space="preserve"> From a teacher perspective, it could include improved confidence levels among teachers.</w:t>
      </w:r>
      <w:r w:rsidR="00D56432">
        <w:rPr>
          <w:rFonts w:cstheme="minorHAnsi"/>
          <w:bCs/>
        </w:rPr>
        <w:t xml:space="preserve"> Feedback to date has been largely qualitative </w:t>
      </w:r>
      <w:r w:rsidR="00B503A1">
        <w:rPr>
          <w:rFonts w:cstheme="minorHAnsi"/>
          <w:bCs/>
        </w:rPr>
        <w:t>(</w:t>
      </w:r>
      <w:r w:rsidR="00D56432">
        <w:rPr>
          <w:rFonts w:cstheme="minorHAnsi"/>
          <w:bCs/>
        </w:rPr>
        <w:t>which does have a role</w:t>
      </w:r>
      <w:r w:rsidR="00B503A1">
        <w:rPr>
          <w:rFonts w:cstheme="minorHAnsi"/>
          <w:bCs/>
        </w:rPr>
        <w:t xml:space="preserve"> as recognised in the Business Case</w:t>
      </w:r>
      <w:r w:rsidR="00022CA9">
        <w:rPr>
          <w:rFonts w:cstheme="minorHAnsi"/>
          <w:bCs/>
        </w:rPr>
        <w:t>),</w:t>
      </w:r>
      <w:r w:rsidR="00D56432">
        <w:rPr>
          <w:rFonts w:cstheme="minorHAnsi"/>
          <w:bCs/>
        </w:rPr>
        <w:t xml:space="preserve"> but it would be useful to </w:t>
      </w:r>
      <w:r w:rsidR="004259C0">
        <w:rPr>
          <w:rFonts w:cstheme="minorHAnsi"/>
          <w:bCs/>
        </w:rPr>
        <w:t>include</w:t>
      </w:r>
      <w:r w:rsidR="00D56432">
        <w:rPr>
          <w:rFonts w:cstheme="minorHAnsi"/>
          <w:bCs/>
        </w:rPr>
        <w:t xml:space="preserve"> a metric/set of metrics that demonstrate that the schools/teachers/students have started out in their understanding and aspirations around engineering as a career and where they end up through the support of the Programme.  </w:t>
      </w:r>
      <w:r w:rsidR="004259C0">
        <w:rPr>
          <w:rFonts w:cstheme="minorHAnsi"/>
          <w:bCs/>
        </w:rPr>
        <w:t xml:space="preserve">The RAEng has already developed an </w:t>
      </w:r>
      <w:r w:rsidR="00B73250">
        <w:rPr>
          <w:rFonts w:cstheme="minorHAnsi"/>
          <w:bCs/>
        </w:rPr>
        <w:t>e</w:t>
      </w:r>
      <w:r w:rsidR="004259C0">
        <w:rPr>
          <w:rFonts w:cstheme="minorHAnsi"/>
          <w:bCs/>
        </w:rPr>
        <w:t xml:space="preserve">valuation </w:t>
      </w:r>
      <w:r w:rsidR="00B73250">
        <w:rPr>
          <w:rFonts w:cstheme="minorHAnsi"/>
          <w:bCs/>
        </w:rPr>
        <w:t>t</w:t>
      </w:r>
      <w:r w:rsidR="004259C0">
        <w:rPr>
          <w:rFonts w:cstheme="minorHAnsi"/>
          <w:bCs/>
        </w:rPr>
        <w:t xml:space="preserve">ool for other </w:t>
      </w:r>
      <w:r w:rsidR="00B73250">
        <w:rPr>
          <w:rFonts w:cstheme="minorHAnsi"/>
          <w:bCs/>
        </w:rPr>
        <w:t>p</w:t>
      </w:r>
      <w:r w:rsidR="004259C0">
        <w:rPr>
          <w:rFonts w:cstheme="minorHAnsi"/>
          <w:bCs/>
        </w:rPr>
        <w:t xml:space="preserve">rogrammes which could provide the template.  They also have their Engineering UK Brand Monitor which could also provide a baseline and comparator for the NIEEP progress and impact.  </w:t>
      </w:r>
    </w:p>
    <w:p w14:paraId="1C873481" w14:textId="289F44C0" w:rsidR="00C07767" w:rsidRDefault="0038654A" w:rsidP="002F29F5">
      <w:pPr>
        <w:ind w:left="720"/>
        <w:jc w:val="both"/>
      </w:pPr>
      <w:r>
        <w:t xml:space="preserve">In addition, using </w:t>
      </w:r>
      <w:r w:rsidR="00C07767" w:rsidRPr="00491A97">
        <w:t xml:space="preserve">a platform such as SurveyMonkey </w:t>
      </w:r>
      <w:r>
        <w:t>means that</w:t>
      </w:r>
      <w:r w:rsidR="00C07767" w:rsidRPr="00491A97">
        <w:t xml:space="preserve"> the participant data can be held in a </w:t>
      </w:r>
      <w:r w:rsidR="00A852F4">
        <w:t xml:space="preserve">much </w:t>
      </w:r>
      <w:r w:rsidR="00C07767" w:rsidRPr="00491A97">
        <w:t xml:space="preserve">more </w:t>
      </w:r>
      <w:r w:rsidR="00A852F4">
        <w:t xml:space="preserve">accessible and </w:t>
      </w:r>
      <w:r w:rsidR="00C07767" w:rsidRPr="00491A97">
        <w:t xml:space="preserve">usable format.  </w:t>
      </w:r>
    </w:p>
    <w:p w14:paraId="49B7AB57" w14:textId="2D664686" w:rsidR="008A06AF" w:rsidRPr="002C0479" w:rsidRDefault="008A06AF" w:rsidP="008A06AF">
      <w:pPr>
        <w:pStyle w:val="ListParagraph"/>
        <w:numPr>
          <w:ilvl w:val="0"/>
          <w:numId w:val="27"/>
        </w:numPr>
        <w:jc w:val="both"/>
        <w:rPr>
          <w:i/>
          <w:iCs/>
        </w:rPr>
      </w:pPr>
      <w:r w:rsidRPr="002C0479">
        <w:rPr>
          <w:i/>
          <w:iCs/>
        </w:rPr>
        <w:t xml:space="preserve">Separation of Delivery from </w:t>
      </w:r>
      <w:r w:rsidR="00DA1386" w:rsidRPr="002C0479">
        <w:rPr>
          <w:i/>
          <w:iCs/>
        </w:rPr>
        <w:t xml:space="preserve">Programme </w:t>
      </w:r>
      <w:r w:rsidR="000D2928" w:rsidRPr="002C0479">
        <w:rPr>
          <w:i/>
          <w:iCs/>
        </w:rPr>
        <w:t xml:space="preserve">Impact </w:t>
      </w:r>
      <w:r w:rsidRPr="002C0479">
        <w:rPr>
          <w:i/>
          <w:iCs/>
        </w:rPr>
        <w:t xml:space="preserve">Monitoring </w:t>
      </w:r>
    </w:p>
    <w:p w14:paraId="6CBA8D91" w14:textId="7B019B4A" w:rsidR="00DF5865" w:rsidRDefault="00FE3BCB" w:rsidP="002C0479">
      <w:pPr>
        <w:ind w:left="720"/>
        <w:jc w:val="both"/>
      </w:pPr>
      <w:r>
        <w:t xml:space="preserve">It might be useful to consider separation of the responsibilities for Programme delivery with ongoing monitoring.  This means that once a well-defined and communicated monitoring and impact process is established, a small amount of time/resource could focus on ensuring that the relevant data is captured to support the ongoing assessment of Programme outputs and impacts.  </w:t>
      </w:r>
      <w:r w:rsidR="002C2986">
        <w:t xml:space="preserve">This would ensure that the Programme Manager’s time is dedicated to driving the Programme agenda and fostering positive relationships with the key stakeholders in the Programme.  </w:t>
      </w:r>
    </w:p>
    <w:p w14:paraId="580E77C8" w14:textId="77777777" w:rsidR="00936DE6" w:rsidRDefault="00936DE6" w:rsidP="002C0479">
      <w:pPr>
        <w:ind w:left="720"/>
        <w:jc w:val="both"/>
      </w:pPr>
    </w:p>
    <w:p w14:paraId="3DCCB521" w14:textId="77777777" w:rsidR="002F7BD6" w:rsidRDefault="002F7BD6" w:rsidP="002C0479">
      <w:pPr>
        <w:ind w:left="720"/>
        <w:jc w:val="both"/>
      </w:pPr>
    </w:p>
    <w:p w14:paraId="07E6CE24" w14:textId="77777777" w:rsidR="00F64823" w:rsidRDefault="00F64823" w:rsidP="002C0479">
      <w:pPr>
        <w:ind w:left="720"/>
        <w:jc w:val="both"/>
      </w:pPr>
    </w:p>
    <w:p w14:paraId="34BAC83A" w14:textId="77777777" w:rsidR="00F64823" w:rsidRDefault="00F64823" w:rsidP="002C0479">
      <w:pPr>
        <w:ind w:left="720"/>
        <w:jc w:val="both"/>
      </w:pPr>
    </w:p>
    <w:p w14:paraId="0A0A8143" w14:textId="77777777" w:rsidR="00F64823" w:rsidRDefault="00F64823" w:rsidP="002C0479">
      <w:pPr>
        <w:ind w:left="720"/>
        <w:jc w:val="both"/>
      </w:pPr>
    </w:p>
    <w:p w14:paraId="0F6E1C49" w14:textId="77777777" w:rsidR="00F64823" w:rsidRDefault="00F64823" w:rsidP="002C0479">
      <w:pPr>
        <w:ind w:left="720"/>
        <w:jc w:val="both"/>
      </w:pPr>
    </w:p>
    <w:p w14:paraId="7B736DB2" w14:textId="77777777" w:rsidR="00F64823" w:rsidRDefault="00F64823" w:rsidP="002C0479">
      <w:pPr>
        <w:ind w:left="720"/>
        <w:jc w:val="both"/>
      </w:pPr>
    </w:p>
    <w:p w14:paraId="0C15578F" w14:textId="77777777" w:rsidR="00F64823" w:rsidRDefault="00F64823" w:rsidP="002C0479">
      <w:pPr>
        <w:ind w:left="720"/>
        <w:jc w:val="both"/>
      </w:pPr>
    </w:p>
    <w:p w14:paraId="02586A02" w14:textId="77777777" w:rsidR="00F64823" w:rsidRDefault="00F64823" w:rsidP="002C0479">
      <w:pPr>
        <w:ind w:left="720"/>
        <w:jc w:val="both"/>
      </w:pPr>
    </w:p>
    <w:p w14:paraId="56A9B5A4" w14:textId="77777777" w:rsidR="00F64823" w:rsidRDefault="00F64823" w:rsidP="002C0479">
      <w:pPr>
        <w:ind w:left="720"/>
        <w:jc w:val="both"/>
      </w:pPr>
    </w:p>
    <w:p w14:paraId="10BF1987" w14:textId="18D1BA1E" w:rsidR="00936DE6" w:rsidRPr="00936DE6" w:rsidRDefault="00936DE6" w:rsidP="0007544F">
      <w:pPr>
        <w:pStyle w:val="Heading1"/>
      </w:pPr>
      <w:bookmarkStart w:id="17" w:name="_Toc159936663"/>
      <w:r w:rsidRPr="00936DE6">
        <w:lastRenderedPageBreak/>
        <w:t xml:space="preserve">Appendix A - Position </w:t>
      </w:r>
      <w:r>
        <w:t>t</w:t>
      </w:r>
      <w:r w:rsidRPr="00936DE6">
        <w:t>o Date on Meeting Business Case and Programme Objectives</w:t>
      </w:r>
      <w:bookmarkEnd w:id="17"/>
    </w:p>
    <w:tbl>
      <w:tblPr>
        <w:tblStyle w:val="TableGrid"/>
        <w:tblW w:w="0" w:type="auto"/>
        <w:tblInd w:w="720" w:type="dxa"/>
        <w:tblLook w:val="04A0" w:firstRow="1" w:lastRow="0" w:firstColumn="1" w:lastColumn="0" w:noHBand="0" w:noVBand="1"/>
      </w:tblPr>
      <w:tblGrid>
        <w:gridCol w:w="3428"/>
        <w:gridCol w:w="4868"/>
      </w:tblGrid>
      <w:tr w:rsidR="00936DE6" w:rsidRPr="00936DE6" w14:paraId="1BA11D36" w14:textId="77777777" w:rsidTr="00936DE6">
        <w:tc>
          <w:tcPr>
            <w:tcW w:w="0" w:type="auto"/>
            <w:shd w:val="clear" w:color="auto" w:fill="B4C6E7" w:themeFill="accent1" w:themeFillTint="66"/>
          </w:tcPr>
          <w:p w14:paraId="0E430911" w14:textId="77777777" w:rsidR="00936DE6" w:rsidRPr="00936DE6" w:rsidRDefault="00936DE6" w:rsidP="00936DE6">
            <w:pPr>
              <w:ind w:left="720"/>
              <w:jc w:val="both"/>
              <w:rPr>
                <w:b/>
                <w:bCs/>
              </w:rPr>
            </w:pPr>
            <w:r w:rsidRPr="00936DE6">
              <w:rPr>
                <w:b/>
                <w:bCs/>
              </w:rPr>
              <w:t>Business Case Actions</w:t>
            </w:r>
          </w:p>
        </w:tc>
        <w:tc>
          <w:tcPr>
            <w:tcW w:w="0" w:type="auto"/>
            <w:shd w:val="clear" w:color="auto" w:fill="B4C6E7" w:themeFill="accent1" w:themeFillTint="66"/>
          </w:tcPr>
          <w:p w14:paraId="3CBF8D6B" w14:textId="77777777" w:rsidR="00936DE6" w:rsidRPr="00936DE6" w:rsidRDefault="00936DE6" w:rsidP="00936DE6">
            <w:pPr>
              <w:ind w:left="720"/>
              <w:jc w:val="both"/>
              <w:rPr>
                <w:b/>
                <w:bCs/>
              </w:rPr>
            </w:pPr>
            <w:r w:rsidRPr="00936DE6">
              <w:rPr>
                <w:b/>
                <w:bCs/>
              </w:rPr>
              <w:t>Current Position</w:t>
            </w:r>
          </w:p>
        </w:tc>
      </w:tr>
      <w:tr w:rsidR="00936DE6" w:rsidRPr="00936DE6" w14:paraId="33EE1FE0" w14:textId="77777777" w:rsidTr="00936DE6">
        <w:tc>
          <w:tcPr>
            <w:tcW w:w="0" w:type="auto"/>
          </w:tcPr>
          <w:p w14:paraId="0EEA6435" w14:textId="3FB1DD44" w:rsidR="00936DE6" w:rsidRPr="00936DE6" w:rsidRDefault="00936DE6" w:rsidP="00936DE6">
            <w:pPr>
              <w:jc w:val="both"/>
            </w:pPr>
            <w:r w:rsidRPr="00936DE6">
              <w:t xml:space="preserve">52 schools and colleges recruited, located in four key clusters across Northern Ireland, each comprised of 8 primary schools, 4 </w:t>
            </w:r>
            <w:r w:rsidR="002D5FD1">
              <w:t>post-primary</w:t>
            </w:r>
            <w:r w:rsidRPr="00936DE6">
              <w:t xml:space="preserve"> schools and 1 further education college (FE). </w:t>
            </w:r>
          </w:p>
        </w:tc>
        <w:tc>
          <w:tcPr>
            <w:tcW w:w="0" w:type="auto"/>
          </w:tcPr>
          <w:p w14:paraId="5112F296" w14:textId="269E9E30" w:rsidR="00936DE6" w:rsidRPr="00936DE6" w:rsidRDefault="00936DE6" w:rsidP="00936DE6">
            <w:pPr>
              <w:jc w:val="both"/>
            </w:pPr>
            <w:r w:rsidRPr="00936DE6">
              <w:t xml:space="preserve">32 Current – 12 fully </w:t>
            </w:r>
            <w:r w:rsidR="00B73250">
              <w:t xml:space="preserve">signed up </w:t>
            </w:r>
            <w:r w:rsidRPr="00936DE6">
              <w:t>&amp; 20 at different stages</w:t>
            </w:r>
            <w:r w:rsidR="00B73250">
              <w:t>.</w:t>
            </w:r>
          </w:p>
          <w:p w14:paraId="5EF13A35" w14:textId="77777777" w:rsidR="00936DE6" w:rsidRPr="00936DE6" w:rsidRDefault="00936DE6" w:rsidP="001B22F7">
            <w:pPr>
              <w:jc w:val="both"/>
            </w:pPr>
            <w:r w:rsidRPr="00936DE6">
              <w:t>42 Target – planned reduction from 52</w:t>
            </w:r>
          </w:p>
          <w:p w14:paraId="758D7E9F" w14:textId="6D047D06" w:rsidR="00936DE6" w:rsidRPr="00936DE6" w:rsidRDefault="00936DE6" w:rsidP="001B22F7">
            <w:pPr>
              <w:jc w:val="both"/>
            </w:pPr>
            <w:r w:rsidRPr="00936DE6">
              <w:t>It took longer than expected to recruit and onboard schools with the Lisburn area being the most challenging to engage with. Considering funding not being secured for the continuation of the programme a reduction in numbers from 52 to 42 would ensure that funding was available for the schools that completed projects in AY2</w:t>
            </w:r>
            <w:r w:rsidR="00B73250">
              <w:t>2</w:t>
            </w:r>
            <w:r w:rsidRPr="00936DE6">
              <w:t>/2</w:t>
            </w:r>
            <w:r w:rsidR="00B73250">
              <w:t>3</w:t>
            </w:r>
            <w:r w:rsidRPr="00936DE6">
              <w:t xml:space="preserve"> and allow for less resource needed for recruiting schools. This would also see all schools running projects during AY 23/24 and allow other elements of the programme (peer to peer support, cluster meeting, academy led workshops) become embedded. </w:t>
            </w:r>
          </w:p>
          <w:p w14:paraId="503FA01C" w14:textId="77777777" w:rsidR="00936DE6" w:rsidRPr="00936DE6" w:rsidRDefault="00936DE6" w:rsidP="00936DE6">
            <w:pPr>
              <w:ind w:left="720"/>
              <w:jc w:val="both"/>
            </w:pPr>
          </w:p>
        </w:tc>
      </w:tr>
      <w:tr w:rsidR="00936DE6" w:rsidRPr="00936DE6" w14:paraId="358090F1" w14:textId="77777777" w:rsidTr="00936DE6">
        <w:tc>
          <w:tcPr>
            <w:tcW w:w="0" w:type="auto"/>
          </w:tcPr>
          <w:p w14:paraId="514995B6" w14:textId="29DF0293" w:rsidR="00936DE6" w:rsidRPr="00936DE6" w:rsidRDefault="00B73250" w:rsidP="00936DE6">
            <w:pPr>
              <w:jc w:val="both"/>
            </w:pPr>
            <w:r>
              <w:t>16</w:t>
            </w:r>
            <w:r w:rsidR="00936DE6" w:rsidRPr="00936DE6">
              <w:t xml:space="preserve"> local employers engaged in the programme, </w:t>
            </w:r>
            <w:r>
              <w:t>4</w:t>
            </w:r>
            <w:r w:rsidR="00936DE6" w:rsidRPr="00936DE6">
              <w:t xml:space="preserve"> per cluster</w:t>
            </w:r>
          </w:p>
        </w:tc>
        <w:tc>
          <w:tcPr>
            <w:tcW w:w="0" w:type="auto"/>
          </w:tcPr>
          <w:p w14:paraId="0F014FF2" w14:textId="77777777" w:rsidR="00936DE6" w:rsidRPr="00936DE6" w:rsidRDefault="00936DE6" w:rsidP="00936DE6">
            <w:pPr>
              <w:jc w:val="both"/>
            </w:pPr>
            <w:r w:rsidRPr="00936DE6">
              <w:t>10 Current</w:t>
            </w:r>
          </w:p>
          <w:p w14:paraId="4064AED0" w14:textId="3E7E144F" w:rsidR="00936DE6" w:rsidRPr="00936DE6" w:rsidRDefault="00936DE6" w:rsidP="00936DE6">
            <w:pPr>
              <w:jc w:val="both"/>
            </w:pPr>
            <w:r w:rsidRPr="00936DE6">
              <w:t xml:space="preserve">Prioritised onboarding schools and getting projects established. Many schools included elements of employer engagement in their grant applications. </w:t>
            </w:r>
            <w:r w:rsidR="00AC5C97">
              <w:t xml:space="preserve"> </w:t>
            </w:r>
            <w:r w:rsidR="00B73250">
              <w:t>The Programme Manager</w:t>
            </w:r>
            <w:r w:rsidR="001B22F7">
              <w:t xml:space="preserve"> </w:t>
            </w:r>
            <w:r w:rsidRPr="00936DE6">
              <w:t xml:space="preserve">will work with these companies to bring them onto the programme officially and lead more engagement activities during AY23/24.  </w:t>
            </w:r>
            <w:r w:rsidR="00B73250">
              <w:t>The Programme Manager</w:t>
            </w:r>
            <w:r w:rsidRPr="00936DE6">
              <w:t xml:space="preserve"> ha</w:t>
            </w:r>
            <w:r w:rsidR="00B73250">
              <w:t>s</w:t>
            </w:r>
            <w:r w:rsidRPr="00936DE6">
              <w:t xml:space="preserve"> been building relationships with key individuals with vari</w:t>
            </w:r>
            <w:r w:rsidR="00B73250">
              <w:t>ous</w:t>
            </w:r>
            <w:r w:rsidRPr="00936DE6">
              <w:t xml:space="preserve"> local &amp; regional companies and </w:t>
            </w:r>
            <w:r w:rsidR="00AC5C97">
              <w:t>has</w:t>
            </w:r>
            <w:r w:rsidR="001B22F7">
              <w:t xml:space="preserve"> </w:t>
            </w:r>
            <w:r w:rsidRPr="00936DE6">
              <w:t xml:space="preserve">identified potential links based on the types of projects the schools ran or intend to run. </w:t>
            </w:r>
          </w:p>
          <w:p w14:paraId="7193285E" w14:textId="77777777" w:rsidR="00936DE6" w:rsidRPr="00936DE6" w:rsidRDefault="00936DE6" w:rsidP="00936DE6">
            <w:pPr>
              <w:ind w:left="720"/>
              <w:jc w:val="both"/>
            </w:pPr>
          </w:p>
        </w:tc>
      </w:tr>
      <w:tr w:rsidR="00936DE6" w:rsidRPr="00936DE6" w14:paraId="4B388F10" w14:textId="77777777" w:rsidTr="00936DE6">
        <w:tc>
          <w:tcPr>
            <w:tcW w:w="0" w:type="auto"/>
          </w:tcPr>
          <w:p w14:paraId="20452B85" w14:textId="77777777" w:rsidR="00936DE6" w:rsidRPr="00936DE6" w:rsidRDefault="00936DE6" w:rsidP="00936DE6">
            <w:pPr>
              <w:jc w:val="both"/>
            </w:pPr>
            <w:r w:rsidRPr="00936DE6">
              <w:t>£3,000 of in-house grant funding per school/college per year to enhance the E in STEM, mark Tomorrow’s Engineers Week and NI Science Festival, and to establish and/or resource existing STEM clubs</w:t>
            </w:r>
          </w:p>
        </w:tc>
        <w:tc>
          <w:tcPr>
            <w:tcW w:w="0" w:type="auto"/>
          </w:tcPr>
          <w:p w14:paraId="18A3491D" w14:textId="77777777" w:rsidR="00936DE6" w:rsidRPr="00936DE6" w:rsidRDefault="00936DE6" w:rsidP="00936DE6">
            <w:pPr>
              <w:jc w:val="both"/>
            </w:pPr>
            <w:r w:rsidRPr="00936DE6">
              <w:t xml:space="preserve">Schools all had the same opportunity to apply for up to £3,000 and this did not change </w:t>
            </w:r>
            <w:r w:rsidR="00AC5C97">
              <w:t xml:space="preserve">for first year funding </w:t>
            </w:r>
            <w:r w:rsidRPr="00936DE6">
              <w:t>throughout AY23/24 regardless of when schools were recruited.</w:t>
            </w:r>
            <w:r w:rsidR="00AC5C97">
              <w:t xml:space="preserve"> For schools receiving a second year of funding schools could apply for up to £2,500. </w:t>
            </w:r>
          </w:p>
        </w:tc>
      </w:tr>
      <w:tr w:rsidR="00936DE6" w:rsidRPr="00936DE6" w14:paraId="0965078F" w14:textId="77777777" w:rsidTr="00936DE6">
        <w:tc>
          <w:tcPr>
            <w:tcW w:w="0" w:type="auto"/>
          </w:tcPr>
          <w:p w14:paraId="53D53520" w14:textId="05DDF9B6" w:rsidR="00936DE6" w:rsidRPr="00936DE6" w:rsidRDefault="00936DE6" w:rsidP="00936DE6">
            <w:pPr>
              <w:jc w:val="both"/>
            </w:pPr>
            <w:r w:rsidRPr="00936DE6">
              <w:lastRenderedPageBreak/>
              <w:t xml:space="preserve">One STEM Challenge Day/Workshop per year for each of the primary and </w:t>
            </w:r>
            <w:r w:rsidR="002D5FD1">
              <w:t>post-primary</w:t>
            </w:r>
            <w:r w:rsidRPr="00936DE6">
              <w:t xml:space="preserve"> schools participating</w:t>
            </w:r>
          </w:p>
        </w:tc>
        <w:tc>
          <w:tcPr>
            <w:tcW w:w="0" w:type="auto"/>
          </w:tcPr>
          <w:p w14:paraId="3563DE13" w14:textId="77777777" w:rsidR="00936DE6" w:rsidRPr="00936DE6" w:rsidRDefault="00936DE6" w:rsidP="00936DE6">
            <w:pPr>
              <w:jc w:val="both"/>
            </w:pPr>
            <w:r w:rsidRPr="00936DE6">
              <w:t>Schools preferred to organise this directly with Sentinus. All schools invited to the celebration day.</w:t>
            </w:r>
          </w:p>
          <w:p w14:paraId="534B4363" w14:textId="77777777" w:rsidR="00936DE6" w:rsidRPr="00936DE6" w:rsidRDefault="00936DE6" w:rsidP="00936DE6">
            <w:pPr>
              <w:ind w:left="720"/>
              <w:jc w:val="both"/>
            </w:pPr>
          </w:p>
        </w:tc>
      </w:tr>
      <w:tr w:rsidR="00936DE6" w:rsidRPr="00936DE6" w14:paraId="2C0D93E9" w14:textId="77777777" w:rsidTr="00936DE6">
        <w:tc>
          <w:tcPr>
            <w:tcW w:w="0" w:type="auto"/>
          </w:tcPr>
          <w:p w14:paraId="03DF9D38" w14:textId="77777777" w:rsidR="00936DE6" w:rsidRPr="00936DE6" w:rsidRDefault="00936DE6" w:rsidP="00936DE6">
            <w:pPr>
              <w:jc w:val="both"/>
            </w:pPr>
            <w:r w:rsidRPr="00936DE6">
              <w:t>Up to 8,200 STEM learning opportunities provided to students from Reception-Key Stage 5</w:t>
            </w:r>
          </w:p>
        </w:tc>
        <w:tc>
          <w:tcPr>
            <w:tcW w:w="0" w:type="auto"/>
          </w:tcPr>
          <w:p w14:paraId="349F1D86" w14:textId="3B170B8A" w:rsidR="00936DE6" w:rsidRPr="00936DE6" w:rsidRDefault="00936DE6" w:rsidP="00936DE6">
            <w:pPr>
              <w:jc w:val="both"/>
            </w:pPr>
            <w:r w:rsidRPr="00936DE6">
              <w:t xml:space="preserve">2,500 </w:t>
            </w:r>
            <w:r>
              <w:t xml:space="preserve">STEM learning opportunities </w:t>
            </w:r>
            <w:r w:rsidRPr="00936DE6">
              <w:t>current</w:t>
            </w:r>
            <w:r>
              <w:t>ly</w:t>
            </w:r>
            <w:r w:rsidRPr="00936DE6">
              <w:t xml:space="preserve"> based on 10 schools</w:t>
            </w:r>
            <w:r w:rsidR="00B73250">
              <w:t>.</w:t>
            </w:r>
          </w:p>
          <w:p w14:paraId="573C6FA6" w14:textId="09D84BC2" w:rsidR="00936DE6" w:rsidRPr="00936DE6" w:rsidRDefault="00936DE6" w:rsidP="00936DE6">
            <w:pPr>
              <w:jc w:val="both"/>
            </w:pPr>
            <w:r w:rsidRPr="00936DE6">
              <w:t>Suggests on track to achieve target with 42 schools</w:t>
            </w:r>
            <w:r w:rsidR="00B73250">
              <w:t>.</w:t>
            </w:r>
          </w:p>
          <w:p w14:paraId="02E526C9" w14:textId="77777777" w:rsidR="00936DE6" w:rsidRPr="00936DE6" w:rsidRDefault="00936DE6" w:rsidP="00936DE6">
            <w:pPr>
              <w:jc w:val="both"/>
            </w:pPr>
            <w:r w:rsidRPr="00936DE6">
              <w:t>Delivered through grant funded projects within schools, Sentinus Days, Celebration event.</w:t>
            </w:r>
          </w:p>
        </w:tc>
      </w:tr>
      <w:tr w:rsidR="00936DE6" w:rsidRPr="00936DE6" w14:paraId="6E91148B" w14:textId="77777777" w:rsidTr="00936DE6">
        <w:tc>
          <w:tcPr>
            <w:tcW w:w="0" w:type="auto"/>
          </w:tcPr>
          <w:p w14:paraId="1FF00F8A" w14:textId="159948F0" w:rsidR="00936DE6" w:rsidRPr="00936DE6" w:rsidRDefault="00936DE6" w:rsidP="00936DE6">
            <w:pPr>
              <w:jc w:val="both"/>
            </w:pPr>
            <w:r w:rsidRPr="00936DE6">
              <w:t xml:space="preserve">30 </w:t>
            </w:r>
            <w:r w:rsidR="00C9079C">
              <w:t>b</w:t>
            </w:r>
            <w:r w:rsidR="00D82493">
              <w:t>ursar</w:t>
            </w:r>
            <w:r w:rsidR="00C9079C">
              <w:t>ies</w:t>
            </w:r>
            <w:r w:rsidRPr="00936DE6">
              <w:t xml:space="preserve"> worth £2,000 (paid over two years) to incentivise post-16 STEM study among women students from low-income households</w:t>
            </w:r>
          </w:p>
        </w:tc>
        <w:tc>
          <w:tcPr>
            <w:tcW w:w="0" w:type="auto"/>
          </w:tcPr>
          <w:p w14:paraId="5790ECF6" w14:textId="1D290331" w:rsidR="00936DE6" w:rsidRPr="00936DE6" w:rsidRDefault="00936DE6" w:rsidP="00936DE6">
            <w:pPr>
              <w:jc w:val="both"/>
            </w:pPr>
            <w:r w:rsidRPr="00936DE6">
              <w:t>20 current</w:t>
            </w:r>
            <w:r>
              <w:t>ly</w:t>
            </w:r>
            <w:r w:rsidR="00AC5C97">
              <w:t xml:space="preserve"> – 20 students 19 full and two half </w:t>
            </w:r>
            <w:r w:rsidR="00D82493">
              <w:t>Bursar</w:t>
            </w:r>
            <w:r w:rsidR="00DD2F2B">
              <w:t>ies</w:t>
            </w:r>
          </w:p>
          <w:p w14:paraId="2F4B15D3" w14:textId="25F0903D" w:rsidR="00936DE6" w:rsidRPr="00936DE6" w:rsidRDefault="00936DE6" w:rsidP="001B22F7">
            <w:pPr>
              <w:jc w:val="both"/>
            </w:pPr>
            <w:r w:rsidRPr="00936DE6">
              <w:t xml:space="preserve">Not having all the </w:t>
            </w:r>
            <w:r w:rsidR="002D5FD1">
              <w:t>post-primary</w:t>
            </w:r>
            <w:r w:rsidRPr="00936DE6">
              <w:t xml:space="preserve"> schools</w:t>
            </w:r>
            <w:r w:rsidR="00B73250">
              <w:t xml:space="preserve"> and colleges</w:t>
            </w:r>
            <w:r w:rsidRPr="00936DE6">
              <w:t xml:space="preserve"> recruited limited the pool of potential applicants. </w:t>
            </w:r>
            <w:r w:rsidR="00AC5C97">
              <w:t>The Programme Manager</w:t>
            </w:r>
            <w:r w:rsidR="00282FD1">
              <w:t>/In-</w:t>
            </w:r>
            <w:r w:rsidR="00E332C2">
              <w:t>School</w:t>
            </w:r>
            <w:r w:rsidR="00282FD1">
              <w:t xml:space="preserve"> Coordinators </w:t>
            </w:r>
            <w:r w:rsidR="00B73250">
              <w:t>were advised</w:t>
            </w:r>
            <w:r w:rsidRPr="00936DE6">
              <w:t xml:space="preserve"> to prioritise preparation of grant application if they had limited capacity</w:t>
            </w:r>
            <w:r w:rsidR="00B73250">
              <w:t>.</w:t>
            </w:r>
          </w:p>
        </w:tc>
      </w:tr>
      <w:tr w:rsidR="00936DE6" w:rsidRPr="00936DE6" w14:paraId="47D43B3A" w14:textId="77777777" w:rsidTr="00936DE6">
        <w:tc>
          <w:tcPr>
            <w:tcW w:w="0" w:type="auto"/>
          </w:tcPr>
          <w:p w14:paraId="4ECE10FB" w14:textId="07E58D24" w:rsidR="00936DE6" w:rsidRPr="00936DE6" w:rsidRDefault="00D82493" w:rsidP="00936DE6">
            <w:pPr>
              <w:jc w:val="both"/>
            </w:pPr>
            <w:r>
              <w:t>Bursar</w:t>
            </w:r>
            <w:r w:rsidR="00C9079C">
              <w:t>ies</w:t>
            </w:r>
            <w:r w:rsidR="00936DE6" w:rsidRPr="00936DE6">
              <w:t xml:space="preserve"> worth £15,000 (paid over three years) awarded each year to women from low-income households studying engineering at degree level</w:t>
            </w:r>
          </w:p>
        </w:tc>
        <w:tc>
          <w:tcPr>
            <w:tcW w:w="0" w:type="auto"/>
          </w:tcPr>
          <w:p w14:paraId="526E4A05" w14:textId="1849D78B" w:rsidR="00936DE6" w:rsidRPr="00936DE6" w:rsidRDefault="00936DE6" w:rsidP="00936DE6">
            <w:pPr>
              <w:jc w:val="both"/>
            </w:pPr>
            <w:r w:rsidRPr="00936DE6">
              <w:t>7 current</w:t>
            </w:r>
            <w:r>
              <w:t>ly</w:t>
            </w:r>
          </w:p>
          <w:p w14:paraId="4F544A36" w14:textId="49BAFF64" w:rsidR="00936DE6" w:rsidRPr="00936DE6" w:rsidRDefault="00936DE6" w:rsidP="00936DE6">
            <w:pPr>
              <w:jc w:val="both"/>
            </w:pPr>
            <w:r w:rsidRPr="00936DE6">
              <w:t>Initial call saw 3 students apply, be interviewed</w:t>
            </w:r>
            <w:r w:rsidR="00B73250">
              <w:t>,</w:t>
            </w:r>
            <w:r w:rsidRPr="00936DE6">
              <w:t xml:space="preserve"> and awarded </w:t>
            </w:r>
            <w:r w:rsidR="00C9079C">
              <w:t>b</w:t>
            </w:r>
            <w:r w:rsidR="00D82493">
              <w:t>ursar</w:t>
            </w:r>
            <w:r w:rsidR="0068474B">
              <w:t>ies</w:t>
            </w:r>
            <w:r w:rsidRPr="00936DE6">
              <w:t xml:space="preserve">. Direction from DfE was to endeavour to award all 8 </w:t>
            </w:r>
            <w:r w:rsidR="005422BD">
              <w:t>b</w:t>
            </w:r>
            <w:r w:rsidR="00D82493">
              <w:t>ursar</w:t>
            </w:r>
            <w:r w:rsidR="005422BD">
              <w:t>ies</w:t>
            </w:r>
            <w:r w:rsidRPr="00936DE6">
              <w:t xml:space="preserve"> which led to amended eligibility and a second call promoted through the existing awardees, participating schools, EA &amp; STEM NI. </w:t>
            </w:r>
            <w:r>
              <w:t xml:space="preserve">4 students received the </w:t>
            </w:r>
            <w:r w:rsidR="005422BD">
              <w:t>b</w:t>
            </w:r>
            <w:r w:rsidR="00D82493">
              <w:t>ursary</w:t>
            </w:r>
            <w:r>
              <w:t xml:space="preserve"> in the second call with funding for the final </w:t>
            </w:r>
            <w:r w:rsidR="00D82493">
              <w:t>Bursary</w:t>
            </w:r>
            <w:r>
              <w:t xml:space="preserve"> absorbed back into the Programme.</w:t>
            </w:r>
          </w:p>
          <w:p w14:paraId="6FAFD6E6" w14:textId="77777777" w:rsidR="00936DE6" w:rsidRPr="00936DE6" w:rsidRDefault="00936DE6" w:rsidP="00936DE6">
            <w:pPr>
              <w:ind w:left="720"/>
              <w:jc w:val="both"/>
            </w:pPr>
          </w:p>
        </w:tc>
      </w:tr>
      <w:tr w:rsidR="00936DE6" w:rsidRPr="00936DE6" w14:paraId="5352AA04" w14:textId="77777777" w:rsidTr="00936DE6">
        <w:tc>
          <w:tcPr>
            <w:tcW w:w="0" w:type="auto"/>
          </w:tcPr>
          <w:p w14:paraId="33F0FBB5" w14:textId="77777777" w:rsidR="00936DE6" w:rsidRPr="00936DE6" w:rsidRDefault="00936DE6" w:rsidP="00936DE6">
            <w:pPr>
              <w:jc w:val="both"/>
            </w:pPr>
            <w:r w:rsidRPr="00936DE6">
              <w:t>One network meeting per term to encourage collaboration and share best-practice</w:t>
            </w:r>
          </w:p>
        </w:tc>
        <w:tc>
          <w:tcPr>
            <w:tcW w:w="0" w:type="auto"/>
          </w:tcPr>
          <w:p w14:paraId="3EF52E37" w14:textId="77777777" w:rsidR="00936DE6" w:rsidRPr="00936DE6" w:rsidRDefault="00936DE6" w:rsidP="00936DE6">
            <w:pPr>
              <w:jc w:val="both"/>
            </w:pPr>
            <w:r w:rsidRPr="00936DE6">
              <w:t xml:space="preserve">Schools all onboarding at different times made this challenging. All teachers invited to the celebration day. Contact made directly between teacher co-ordinators where appropriate. </w:t>
            </w:r>
          </w:p>
          <w:p w14:paraId="5EFAB731" w14:textId="77777777" w:rsidR="00936DE6" w:rsidRPr="00936DE6" w:rsidRDefault="00936DE6" w:rsidP="00936DE6">
            <w:pPr>
              <w:ind w:left="720"/>
              <w:jc w:val="both"/>
            </w:pPr>
          </w:p>
        </w:tc>
      </w:tr>
      <w:tr w:rsidR="00936DE6" w:rsidRPr="00936DE6" w14:paraId="0888DEDC" w14:textId="77777777" w:rsidTr="00936DE6">
        <w:tc>
          <w:tcPr>
            <w:tcW w:w="0" w:type="auto"/>
            <w:shd w:val="clear" w:color="auto" w:fill="auto"/>
          </w:tcPr>
          <w:p w14:paraId="255145C7" w14:textId="6DD56E6B" w:rsidR="00936DE6" w:rsidRPr="00936DE6" w:rsidRDefault="00936DE6" w:rsidP="00936DE6">
            <w:pPr>
              <w:jc w:val="both"/>
            </w:pPr>
            <w:r w:rsidRPr="00936DE6">
              <w:t xml:space="preserve">CPD for primary and </w:t>
            </w:r>
            <w:r w:rsidR="002D5FD1">
              <w:t>post-primary</w:t>
            </w:r>
            <w:r w:rsidRPr="00936DE6">
              <w:t xml:space="preserve"> school teachers on Academy STEM resources, released twice per year</w:t>
            </w:r>
          </w:p>
        </w:tc>
        <w:tc>
          <w:tcPr>
            <w:tcW w:w="0" w:type="auto"/>
            <w:shd w:val="clear" w:color="auto" w:fill="auto"/>
          </w:tcPr>
          <w:p w14:paraId="1567C3B6" w14:textId="617AAF37" w:rsidR="00936DE6" w:rsidRPr="00936DE6" w:rsidRDefault="00B73250" w:rsidP="00936DE6">
            <w:pPr>
              <w:jc w:val="both"/>
            </w:pPr>
            <w:r>
              <w:t xml:space="preserve">Future of </w:t>
            </w:r>
            <w:r w:rsidR="00AC5C97">
              <w:t>F</w:t>
            </w:r>
            <w:r w:rsidR="00E14741">
              <w:t>l</w:t>
            </w:r>
            <w:r w:rsidR="00AC5C97">
              <w:t>ight</w:t>
            </w:r>
            <w:r w:rsidR="00E14741">
              <w:t xml:space="preserve"> </w:t>
            </w:r>
            <w:r w:rsidR="00936DE6" w:rsidRPr="00936DE6">
              <w:t>released in February.</w:t>
            </w:r>
            <w:r w:rsidR="00DD2F2B">
              <w:t xml:space="preserve"> </w:t>
            </w:r>
            <w:r w:rsidR="00936DE6" w:rsidRPr="00936DE6">
              <w:t xml:space="preserve">Training provided at the same time. </w:t>
            </w:r>
          </w:p>
          <w:p w14:paraId="4D2B131B" w14:textId="0E871D25" w:rsidR="00936DE6" w:rsidRPr="00936DE6" w:rsidRDefault="00936DE6" w:rsidP="00936DE6">
            <w:pPr>
              <w:jc w:val="both"/>
            </w:pPr>
            <w:r w:rsidRPr="00936DE6">
              <w:t xml:space="preserve">Water resource released in March – training to be delivered </w:t>
            </w:r>
            <w:r w:rsidR="00AC5C97">
              <w:t>once all schools are recruited</w:t>
            </w:r>
            <w:r w:rsidR="00E14741">
              <w:t xml:space="preserve"> </w:t>
            </w:r>
            <w:r w:rsidRPr="00936DE6">
              <w:t>plus release of digital water resource</w:t>
            </w:r>
            <w:r w:rsidR="00B73250">
              <w:t>.</w:t>
            </w:r>
          </w:p>
        </w:tc>
      </w:tr>
    </w:tbl>
    <w:p w14:paraId="519656FC" w14:textId="77777777" w:rsidR="00936DE6" w:rsidRDefault="00936DE6" w:rsidP="001F3424">
      <w:pPr>
        <w:ind w:left="720"/>
        <w:jc w:val="both"/>
      </w:pPr>
    </w:p>
    <w:sectPr w:rsidR="00936DE6" w:rsidSect="00DB0BBF">
      <w:footerReference w:type="even"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A83C8" w14:textId="77777777" w:rsidR="00DB0BBF" w:rsidRDefault="00DB0BBF" w:rsidP="00CF4413">
      <w:pPr>
        <w:spacing w:after="0" w:line="240" w:lineRule="auto"/>
      </w:pPr>
      <w:r>
        <w:separator/>
      </w:r>
    </w:p>
  </w:endnote>
  <w:endnote w:type="continuationSeparator" w:id="0">
    <w:p w14:paraId="175B0A40" w14:textId="77777777" w:rsidR="00DB0BBF" w:rsidRDefault="00DB0BBF" w:rsidP="00CF4413">
      <w:pPr>
        <w:spacing w:after="0" w:line="240" w:lineRule="auto"/>
      </w:pPr>
      <w:r>
        <w:continuationSeparator/>
      </w:r>
    </w:p>
  </w:endnote>
  <w:endnote w:type="continuationNotice" w:id="1">
    <w:p w14:paraId="43935352" w14:textId="77777777" w:rsidR="00DB0BBF" w:rsidRDefault="00DB0B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422599"/>
      <w:docPartObj>
        <w:docPartGallery w:val="Page Numbers (Bottom of Page)"/>
        <w:docPartUnique/>
      </w:docPartObj>
    </w:sdtPr>
    <w:sdtContent>
      <w:p w14:paraId="4B39EEB2" w14:textId="40045658" w:rsidR="004D6E01" w:rsidRDefault="004D6E01" w:rsidP="00ED48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33C5D9" w14:textId="77777777" w:rsidR="004D6E01" w:rsidRDefault="004D6E01" w:rsidP="00B020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3990228"/>
      <w:docPartObj>
        <w:docPartGallery w:val="Page Numbers (Bottom of Page)"/>
        <w:docPartUnique/>
      </w:docPartObj>
    </w:sdtPr>
    <w:sdtContent>
      <w:p w14:paraId="73B7C174" w14:textId="4055881B" w:rsidR="004D6E01" w:rsidRDefault="004D6E01" w:rsidP="00ED48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A0CD51B" w14:textId="77777777" w:rsidR="00693AA2" w:rsidRDefault="00693AA2" w:rsidP="00BA4F8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1BF05" w14:textId="77777777" w:rsidR="00DB0BBF" w:rsidRDefault="00DB0BBF" w:rsidP="00CF4413">
      <w:pPr>
        <w:spacing w:after="0" w:line="240" w:lineRule="auto"/>
      </w:pPr>
      <w:r>
        <w:separator/>
      </w:r>
    </w:p>
  </w:footnote>
  <w:footnote w:type="continuationSeparator" w:id="0">
    <w:p w14:paraId="6D2F17A2" w14:textId="77777777" w:rsidR="00DB0BBF" w:rsidRDefault="00DB0BBF" w:rsidP="00CF4413">
      <w:pPr>
        <w:spacing w:after="0" w:line="240" w:lineRule="auto"/>
      </w:pPr>
      <w:r>
        <w:continuationSeparator/>
      </w:r>
    </w:p>
  </w:footnote>
  <w:footnote w:type="continuationNotice" w:id="1">
    <w:p w14:paraId="258B16AE" w14:textId="77777777" w:rsidR="00DB0BBF" w:rsidRDefault="00DB0BBF">
      <w:pPr>
        <w:spacing w:after="0" w:line="240" w:lineRule="auto"/>
      </w:pPr>
    </w:p>
  </w:footnote>
  <w:footnote w:id="2">
    <w:p w14:paraId="7893F276" w14:textId="61357281" w:rsidR="0027779D" w:rsidRPr="0027779D" w:rsidRDefault="0027779D" w:rsidP="009B6274">
      <w:pPr>
        <w:autoSpaceDE w:val="0"/>
        <w:autoSpaceDN w:val="0"/>
        <w:adjustRightInd w:val="0"/>
        <w:spacing w:after="0" w:line="240" w:lineRule="auto"/>
        <w:rPr>
          <w:rFonts w:cstheme="majorHAnsi"/>
        </w:rPr>
      </w:pPr>
      <w:r w:rsidRPr="009B6274">
        <w:rPr>
          <w:rStyle w:val="FootnoteReference"/>
          <w:rFonts w:cstheme="majorHAnsi"/>
          <w:sz w:val="18"/>
          <w:szCs w:val="18"/>
        </w:rPr>
        <w:footnoteRef/>
      </w:r>
      <w:r w:rsidRPr="009B6274">
        <w:rPr>
          <w:rFonts w:cstheme="majorHAnsi"/>
          <w:sz w:val="18"/>
          <w:szCs w:val="18"/>
        </w:rPr>
        <w:t xml:space="preserve"> This could include a low-income scholarship or </w:t>
      </w:r>
      <w:r w:rsidR="00D82493">
        <w:rPr>
          <w:rFonts w:cstheme="majorHAnsi"/>
          <w:sz w:val="18"/>
          <w:szCs w:val="18"/>
        </w:rPr>
        <w:t>bursary</w:t>
      </w:r>
      <w:r w:rsidRPr="009B6274">
        <w:rPr>
          <w:rFonts w:cstheme="majorHAnsi"/>
          <w:sz w:val="18"/>
          <w:szCs w:val="18"/>
        </w:rPr>
        <w:t xml:space="preserve"> from your university either paid to you or towards your </w:t>
      </w:r>
      <w:r>
        <w:rPr>
          <w:rFonts w:cstheme="majorHAnsi"/>
          <w:sz w:val="18"/>
          <w:szCs w:val="18"/>
        </w:rPr>
        <w:t>a</w:t>
      </w:r>
      <w:r w:rsidRPr="009B6274">
        <w:rPr>
          <w:rFonts w:cstheme="majorHAnsi"/>
          <w:sz w:val="18"/>
          <w:szCs w:val="18"/>
        </w:rPr>
        <w:t>ccommodation, a fee waiver, a hardship grant, a nonrepayable maintenance grant, a means-tested maintenance loan from Student Finance NI, as long as the criteria on which these awards were made was low income or hardship.</w:t>
      </w:r>
    </w:p>
  </w:footnote>
  <w:footnote w:id="3">
    <w:p w14:paraId="05859CBB" w14:textId="31F416E2" w:rsidR="00641270" w:rsidRDefault="00641270" w:rsidP="00641270">
      <w:pPr>
        <w:pStyle w:val="FootnoteText"/>
      </w:pPr>
      <w:r>
        <w:rPr>
          <w:rStyle w:val="FootnoteReference"/>
        </w:rPr>
        <w:footnoteRef/>
      </w:r>
      <w:r>
        <w:t xml:space="preserve"> </w:t>
      </w:r>
      <w:hyperlink r:id="rId1" w:history="1">
        <w:r w:rsidRPr="00B37101">
          <w:rPr>
            <w:rStyle w:val="Hyperlink"/>
          </w:rPr>
          <w:t>https://</w:t>
        </w:r>
        <w:r w:rsidR="00D82493">
          <w:rPr>
            <w:rStyle w:val="Hyperlink"/>
          </w:rPr>
          <w:t>bursary</w:t>
        </w:r>
        <w:r w:rsidRPr="00B37101">
          <w:rPr>
            <w:rStyle w:val="Hyperlink"/>
          </w:rPr>
          <w:t>.borntoengineer.com/resources/engineering-scholarship</w:t>
        </w:r>
      </w:hyperlink>
    </w:p>
    <w:p w14:paraId="71DA5AC4" w14:textId="77777777" w:rsidR="00641270" w:rsidRDefault="00641270" w:rsidP="00641270">
      <w:pPr>
        <w:pStyle w:val="FootnoteText"/>
      </w:pPr>
    </w:p>
  </w:footnote>
  <w:footnote w:id="4">
    <w:p w14:paraId="0790AB4D" w14:textId="7D2894B7" w:rsidR="00DF7107" w:rsidRPr="007A6A42" w:rsidRDefault="00DF7107">
      <w:pPr>
        <w:pStyle w:val="FootnoteText"/>
        <w:rPr>
          <w:i/>
          <w:iCs/>
          <w:lang w:val="en-IE"/>
        </w:rPr>
      </w:pPr>
      <w:r w:rsidRPr="007A6A42">
        <w:rPr>
          <w:rStyle w:val="FootnoteReference"/>
          <w:i/>
          <w:iCs/>
        </w:rPr>
        <w:footnoteRef/>
      </w:r>
      <w:r w:rsidRPr="007A6A42">
        <w:rPr>
          <w:i/>
          <w:iCs/>
        </w:rPr>
        <w:t xml:space="preserve"> </w:t>
      </w:r>
      <w:r w:rsidRPr="007A6A42">
        <w:rPr>
          <w:i/>
          <w:iCs/>
          <w:lang w:val="en-IE"/>
        </w:rPr>
        <w:t>NIEEP Business Case, DfE</w:t>
      </w:r>
    </w:p>
  </w:footnote>
  <w:footnote w:id="5">
    <w:p w14:paraId="6A890549" w14:textId="693699C4" w:rsidR="00CF4413" w:rsidRDefault="00CF4413" w:rsidP="00B977C9">
      <w:pPr>
        <w:pStyle w:val="FootnoteText"/>
        <w:spacing w:after="0"/>
      </w:pPr>
      <w:r>
        <w:rPr>
          <w:rStyle w:val="FootnoteReference"/>
        </w:rPr>
        <w:footnoteRef/>
      </w:r>
      <w:r>
        <w:t xml:space="preserve"> RAEng &amp; DfE Meeting 10</w:t>
      </w:r>
      <w:r w:rsidRPr="00CF4413">
        <w:rPr>
          <w:vertAlign w:val="superscript"/>
        </w:rPr>
        <w:t>th</w:t>
      </w:r>
      <w:r>
        <w:t xml:space="preserve"> November 2022</w:t>
      </w:r>
    </w:p>
  </w:footnote>
  <w:footnote w:id="6">
    <w:p w14:paraId="43C58D41" w14:textId="28B294C3" w:rsidR="00001241" w:rsidRDefault="00001241">
      <w:pPr>
        <w:pStyle w:val="FootnoteText"/>
      </w:pPr>
      <w:r>
        <w:rPr>
          <w:rStyle w:val="FootnoteReference"/>
        </w:rPr>
        <w:footnoteRef/>
      </w:r>
      <w:r>
        <w:t xml:space="preserve"> </w:t>
      </w:r>
      <w:r w:rsidRPr="00001241">
        <w:t>https://raeng.org.uk/media/4mcolr2x/03-applicant-guidance-notes_relaunch2_2223.pdf</w:t>
      </w:r>
    </w:p>
  </w:footnote>
  <w:footnote w:id="7">
    <w:p w14:paraId="1E9203C2" w14:textId="77777777" w:rsidR="00773802" w:rsidRPr="00811E0E" w:rsidRDefault="00773802" w:rsidP="00773802">
      <w:pPr>
        <w:pStyle w:val="FootnoteText"/>
        <w:rPr>
          <w:rFonts w:asciiTheme="minorHAnsi" w:hAnsiTheme="minorHAnsi" w:cstheme="minorHAnsi"/>
          <w:i/>
          <w:iCs/>
        </w:rPr>
      </w:pPr>
      <w:r w:rsidRPr="00811E0E">
        <w:rPr>
          <w:rStyle w:val="FootnoteReference"/>
          <w:rFonts w:asciiTheme="minorHAnsi" w:hAnsiTheme="minorHAnsi" w:cstheme="minorHAnsi"/>
          <w:i/>
          <w:iCs/>
        </w:rPr>
        <w:footnoteRef/>
      </w:r>
      <w:r w:rsidRPr="00811E0E">
        <w:rPr>
          <w:rFonts w:asciiTheme="minorHAnsi" w:hAnsiTheme="minorHAnsi" w:cstheme="minorHAnsi"/>
          <w:i/>
          <w:iCs/>
        </w:rPr>
        <w:t xml:space="preserve"> To clarify: not international/EU citizens without settled or pre-settled status. </w:t>
      </w:r>
    </w:p>
  </w:footnote>
  <w:footnote w:id="8">
    <w:p w14:paraId="169FC7CC" w14:textId="550A1AE2" w:rsidR="00227CC6" w:rsidRDefault="00227CC6" w:rsidP="00227CC6">
      <w:pPr>
        <w:pStyle w:val="FootnoteText"/>
      </w:pPr>
      <w:r>
        <w:rPr>
          <w:rStyle w:val="FootnoteReference"/>
        </w:rPr>
        <w:footnoteRef/>
      </w:r>
      <w:r>
        <w:t xml:space="preserve"> </w:t>
      </w:r>
      <w:hyperlink r:id="rId2" w:history="1">
        <w:r w:rsidRPr="00B37101">
          <w:rPr>
            <w:rStyle w:val="Hyperlink"/>
          </w:rPr>
          <w:t>https://</w:t>
        </w:r>
        <w:r w:rsidR="00D82493">
          <w:rPr>
            <w:rStyle w:val="Hyperlink"/>
          </w:rPr>
          <w:t>bursary</w:t>
        </w:r>
        <w:r w:rsidRPr="00B37101">
          <w:rPr>
            <w:rStyle w:val="Hyperlink"/>
          </w:rPr>
          <w:t>.borntoengineer.com/resources/engineering-scholarship</w:t>
        </w:r>
      </w:hyperlink>
    </w:p>
    <w:p w14:paraId="0AC0ABCA" w14:textId="77777777" w:rsidR="00227CC6" w:rsidRDefault="00227CC6" w:rsidP="00227CC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90E"/>
    <w:multiLevelType w:val="hybridMultilevel"/>
    <w:tmpl w:val="D8FCB76E"/>
    <w:lvl w:ilvl="0" w:tplc="2D88464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81413"/>
    <w:multiLevelType w:val="multilevel"/>
    <w:tmpl w:val="C5C46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F519E8"/>
    <w:multiLevelType w:val="hybridMultilevel"/>
    <w:tmpl w:val="2730B40A"/>
    <w:lvl w:ilvl="0" w:tplc="2D88464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344BF"/>
    <w:multiLevelType w:val="hybridMultilevel"/>
    <w:tmpl w:val="0A8CDA00"/>
    <w:lvl w:ilvl="0" w:tplc="2D88464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9198F"/>
    <w:multiLevelType w:val="hybridMultilevel"/>
    <w:tmpl w:val="4D94A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96944"/>
    <w:multiLevelType w:val="hybridMultilevel"/>
    <w:tmpl w:val="4210E8B4"/>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6" w15:restartNumberingAfterBreak="0">
    <w:nsid w:val="17F375ED"/>
    <w:multiLevelType w:val="hybridMultilevel"/>
    <w:tmpl w:val="82522922"/>
    <w:lvl w:ilvl="0" w:tplc="2D88464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E32702"/>
    <w:multiLevelType w:val="hybridMultilevel"/>
    <w:tmpl w:val="529A4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131196"/>
    <w:multiLevelType w:val="hybridMultilevel"/>
    <w:tmpl w:val="CC4286F8"/>
    <w:lvl w:ilvl="0" w:tplc="2D88464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22E68"/>
    <w:multiLevelType w:val="hybridMultilevel"/>
    <w:tmpl w:val="EBF23D4C"/>
    <w:lvl w:ilvl="0" w:tplc="2D88464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B805F4"/>
    <w:multiLevelType w:val="hybridMultilevel"/>
    <w:tmpl w:val="1B260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BB1A51"/>
    <w:multiLevelType w:val="hybridMultilevel"/>
    <w:tmpl w:val="72CA33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9B0F18"/>
    <w:multiLevelType w:val="hybridMultilevel"/>
    <w:tmpl w:val="67D026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155896"/>
    <w:multiLevelType w:val="multilevel"/>
    <w:tmpl w:val="5B2E5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B3283C"/>
    <w:multiLevelType w:val="hybridMultilevel"/>
    <w:tmpl w:val="A44093B2"/>
    <w:lvl w:ilvl="0" w:tplc="B7084AE2">
      <w:start w:val="1"/>
      <w:numFmt w:val="bullet"/>
      <w:lvlText w:val=""/>
      <w:lvlJc w:val="left"/>
      <w:pPr>
        <w:tabs>
          <w:tab w:val="num" w:pos="720"/>
        </w:tabs>
        <w:ind w:left="720" w:hanging="360"/>
      </w:pPr>
      <w:rPr>
        <w:rFonts w:ascii="Symbol" w:hAnsi="Symbol" w:hint="default"/>
      </w:rPr>
    </w:lvl>
    <w:lvl w:ilvl="1" w:tplc="284EAE10" w:tentative="1">
      <w:start w:val="1"/>
      <w:numFmt w:val="bullet"/>
      <w:lvlText w:val=""/>
      <w:lvlJc w:val="left"/>
      <w:pPr>
        <w:tabs>
          <w:tab w:val="num" w:pos="1440"/>
        </w:tabs>
        <w:ind w:left="1440" w:hanging="360"/>
      </w:pPr>
      <w:rPr>
        <w:rFonts w:ascii="Symbol" w:hAnsi="Symbol" w:hint="default"/>
      </w:rPr>
    </w:lvl>
    <w:lvl w:ilvl="2" w:tplc="31B2F8D0" w:tentative="1">
      <w:start w:val="1"/>
      <w:numFmt w:val="bullet"/>
      <w:lvlText w:val=""/>
      <w:lvlJc w:val="left"/>
      <w:pPr>
        <w:tabs>
          <w:tab w:val="num" w:pos="2160"/>
        </w:tabs>
        <w:ind w:left="2160" w:hanging="360"/>
      </w:pPr>
      <w:rPr>
        <w:rFonts w:ascii="Symbol" w:hAnsi="Symbol" w:hint="default"/>
      </w:rPr>
    </w:lvl>
    <w:lvl w:ilvl="3" w:tplc="0ACE06D8" w:tentative="1">
      <w:start w:val="1"/>
      <w:numFmt w:val="bullet"/>
      <w:lvlText w:val=""/>
      <w:lvlJc w:val="left"/>
      <w:pPr>
        <w:tabs>
          <w:tab w:val="num" w:pos="2880"/>
        </w:tabs>
        <w:ind w:left="2880" w:hanging="360"/>
      </w:pPr>
      <w:rPr>
        <w:rFonts w:ascii="Symbol" w:hAnsi="Symbol" w:hint="default"/>
      </w:rPr>
    </w:lvl>
    <w:lvl w:ilvl="4" w:tplc="F460B0FE" w:tentative="1">
      <w:start w:val="1"/>
      <w:numFmt w:val="bullet"/>
      <w:lvlText w:val=""/>
      <w:lvlJc w:val="left"/>
      <w:pPr>
        <w:tabs>
          <w:tab w:val="num" w:pos="3600"/>
        </w:tabs>
        <w:ind w:left="3600" w:hanging="360"/>
      </w:pPr>
      <w:rPr>
        <w:rFonts w:ascii="Symbol" w:hAnsi="Symbol" w:hint="default"/>
      </w:rPr>
    </w:lvl>
    <w:lvl w:ilvl="5" w:tplc="7C043CAE" w:tentative="1">
      <w:start w:val="1"/>
      <w:numFmt w:val="bullet"/>
      <w:lvlText w:val=""/>
      <w:lvlJc w:val="left"/>
      <w:pPr>
        <w:tabs>
          <w:tab w:val="num" w:pos="4320"/>
        </w:tabs>
        <w:ind w:left="4320" w:hanging="360"/>
      </w:pPr>
      <w:rPr>
        <w:rFonts w:ascii="Symbol" w:hAnsi="Symbol" w:hint="default"/>
      </w:rPr>
    </w:lvl>
    <w:lvl w:ilvl="6" w:tplc="479EC42A" w:tentative="1">
      <w:start w:val="1"/>
      <w:numFmt w:val="bullet"/>
      <w:lvlText w:val=""/>
      <w:lvlJc w:val="left"/>
      <w:pPr>
        <w:tabs>
          <w:tab w:val="num" w:pos="5040"/>
        </w:tabs>
        <w:ind w:left="5040" w:hanging="360"/>
      </w:pPr>
      <w:rPr>
        <w:rFonts w:ascii="Symbol" w:hAnsi="Symbol" w:hint="default"/>
      </w:rPr>
    </w:lvl>
    <w:lvl w:ilvl="7" w:tplc="FD962D80" w:tentative="1">
      <w:start w:val="1"/>
      <w:numFmt w:val="bullet"/>
      <w:lvlText w:val=""/>
      <w:lvlJc w:val="left"/>
      <w:pPr>
        <w:tabs>
          <w:tab w:val="num" w:pos="5760"/>
        </w:tabs>
        <w:ind w:left="5760" w:hanging="360"/>
      </w:pPr>
      <w:rPr>
        <w:rFonts w:ascii="Symbol" w:hAnsi="Symbol" w:hint="default"/>
      </w:rPr>
    </w:lvl>
    <w:lvl w:ilvl="8" w:tplc="F3FA77F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3013FD6"/>
    <w:multiLevelType w:val="multilevel"/>
    <w:tmpl w:val="891A36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911A0A"/>
    <w:multiLevelType w:val="multilevel"/>
    <w:tmpl w:val="36E8B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E172C3"/>
    <w:multiLevelType w:val="multilevel"/>
    <w:tmpl w:val="E330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764BFB"/>
    <w:multiLevelType w:val="hybridMultilevel"/>
    <w:tmpl w:val="22F6AD2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F604951"/>
    <w:multiLevelType w:val="hybridMultilevel"/>
    <w:tmpl w:val="D6CE1BF4"/>
    <w:lvl w:ilvl="0" w:tplc="2D88464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6C0B6F"/>
    <w:multiLevelType w:val="hybridMultilevel"/>
    <w:tmpl w:val="B25E3018"/>
    <w:lvl w:ilvl="0" w:tplc="2D88464E">
      <w:start w:val="1"/>
      <w:numFmt w:val="bullet"/>
      <w:lvlText w:val=""/>
      <w:lvlJc w:val="left"/>
      <w:pPr>
        <w:ind w:left="767" w:hanging="360"/>
      </w:pPr>
      <w:rPr>
        <w:rFonts w:ascii="Symbol" w:eastAsiaTheme="minorHAnsi" w:hAnsi="Symbol" w:cstheme="minorBidi"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21" w15:restartNumberingAfterBreak="0">
    <w:nsid w:val="559049C7"/>
    <w:multiLevelType w:val="hybridMultilevel"/>
    <w:tmpl w:val="04C42EFA"/>
    <w:lvl w:ilvl="0" w:tplc="2D88464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ED63EC"/>
    <w:multiLevelType w:val="hybridMultilevel"/>
    <w:tmpl w:val="2870C35A"/>
    <w:lvl w:ilvl="0" w:tplc="2D88464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24206C"/>
    <w:multiLevelType w:val="hybridMultilevel"/>
    <w:tmpl w:val="2BCC9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6B3AEC"/>
    <w:multiLevelType w:val="multilevel"/>
    <w:tmpl w:val="597C4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79281F"/>
    <w:multiLevelType w:val="hybridMultilevel"/>
    <w:tmpl w:val="83CA5EC8"/>
    <w:lvl w:ilvl="0" w:tplc="2D88464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F72695"/>
    <w:multiLevelType w:val="multilevel"/>
    <w:tmpl w:val="D4A0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8D177B"/>
    <w:multiLevelType w:val="hybridMultilevel"/>
    <w:tmpl w:val="11566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DB258D"/>
    <w:multiLevelType w:val="multilevel"/>
    <w:tmpl w:val="A9BC1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941431"/>
    <w:multiLevelType w:val="multilevel"/>
    <w:tmpl w:val="B15E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032234"/>
    <w:multiLevelType w:val="hybridMultilevel"/>
    <w:tmpl w:val="ABCE7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9D2D62"/>
    <w:multiLevelType w:val="hybridMultilevel"/>
    <w:tmpl w:val="A3580FDE"/>
    <w:lvl w:ilvl="0" w:tplc="2D88464E">
      <w:start w:val="1"/>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E858C1"/>
    <w:multiLevelType w:val="hybridMultilevel"/>
    <w:tmpl w:val="6B7E4458"/>
    <w:lvl w:ilvl="0" w:tplc="2D88464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3288445">
    <w:abstractNumId w:val="27"/>
  </w:num>
  <w:num w:numId="2" w16cid:durableId="760491119">
    <w:abstractNumId w:val="15"/>
  </w:num>
  <w:num w:numId="3" w16cid:durableId="966853956">
    <w:abstractNumId w:val="11"/>
  </w:num>
  <w:num w:numId="4" w16cid:durableId="1365399409">
    <w:abstractNumId w:val="1"/>
  </w:num>
  <w:num w:numId="5" w16cid:durableId="1532038378">
    <w:abstractNumId w:val="17"/>
  </w:num>
  <w:num w:numId="6" w16cid:durableId="1095369226">
    <w:abstractNumId w:val="30"/>
  </w:num>
  <w:num w:numId="7" w16cid:durableId="388267186">
    <w:abstractNumId w:val="6"/>
  </w:num>
  <w:num w:numId="8" w16cid:durableId="229461824">
    <w:abstractNumId w:val="2"/>
  </w:num>
  <w:num w:numId="9" w16cid:durableId="2034457821">
    <w:abstractNumId w:val="22"/>
  </w:num>
  <w:num w:numId="10" w16cid:durableId="1026173096">
    <w:abstractNumId w:val="31"/>
  </w:num>
  <w:num w:numId="11" w16cid:durableId="1413891387">
    <w:abstractNumId w:val="7"/>
  </w:num>
  <w:num w:numId="12" w16cid:durableId="1952781050">
    <w:abstractNumId w:val="18"/>
  </w:num>
  <w:num w:numId="13" w16cid:durableId="1519739170">
    <w:abstractNumId w:val="14"/>
  </w:num>
  <w:num w:numId="14" w16cid:durableId="558591190">
    <w:abstractNumId w:val="3"/>
  </w:num>
  <w:num w:numId="15" w16cid:durableId="1930262701">
    <w:abstractNumId w:val="28"/>
  </w:num>
  <w:num w:numId="16" w16cid:durableId="1397776325">
    <w:abstractNumId w:val="19"/>
  </w:num>
  <w:num w:numId="17" w16cid:durableId="426968897">
    <w:abstractNumId w:val="24"/>
  </w:num>
  <w:num w:numId="18" w16cid:durableId="1047683979">
    <w:abstractNumId w:val="12"/>
  </w:num>
  <w:num w:numId="19" w16cid:durableId="127479877">
    <w:abstractNumId w:val="4"/>
  </w:num>
  <w:num w:numId="20" w16cid:durableId="1555892422">
    <w:abstractNumId w:val="20"/>
  </w:num>
  <w:num w:numId="21" w16cid:durableId="806432207">
    <w:abstractNumId w:val="26"/>
  </w:num>
  <w:num w:numId="22" w16cid:durableId="109401650">
    <w:abstractNumId w:val="0"/>
  </w:num>
  <w:num w:numId="23" w16cid:durableId="713113904">
    <w:abstractNumId w:val="33"/>
  </w:num>
  <w:num w:numId="24" w16cid:durableId="963193338">
    <w:abstractNumId w:val="9"/>
  </w:num>
  <w:num w:numId="25" w16cid:durableId="305742671">
    <w:abstractNumId w:val="32"/>
  </w:num>
  <w:num w:numId="26" w16cid:durableId="116610349">
    <w:abstractNumId w:val="25"/>
  </w:num>
  <w:num w:numId="27" w16cid:durableId="818885223">
    <w:abstractNumId w:val="21"/>
  </w:num>
  <w:num w:numId="28" w16cid:durableId="1714501569">
    <w:abstractNumId w:val="8"/>
  </w:num>
  <w:num w:numId="29" w16cid:durableId="73624330">
    <w:abstractNumId w:val="10"/>
  </w:num>
  <w:num w:numId="30" w16cid:durableId="423577059">
    <w:abstractNumId w:val="23"/>
  </w:num>
  <w:num w:numId="31" w16cid:durableId="318192069">
    <w:abstractNumId w:val="16"/>
  </w:num>
  <w:num w:numId="32" w16cid:durableId="541524888">
    <w:abstractNumId w:val="5"/>
  </w:num>
  <w:num w:numId="33" w16cid:durableId="2122336053">
    <w:abstractNumId w:val="29"/>
  </w:num>
  <w:num w:numId="34" w16cid:durableId="11922310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512"/>
    <w:rsid w:val="00001030"/>
    <w:rsid w:val="00001241"/>
    <w:rsid w:val="00005AF0"/>
    <w:rsid w:val="0001174A"/>
    <w:rsid w:val="00013E0B"/>
    <w:rsid w:val="000142D7"/>
    <w:rsid w:val="0001652C"/>
    <w:rsid w:val="0001683A"/>
    <w:rsid w:val="00020BFF"/>
    <w:rsid w:val="000224D2"/>
    <w:rsid w:val="00022CA9"/>
    <w:rsid w:val="0002714A"/>
    <w:rsid w:val="00030160"/>
    <w:rsid w:val="00031CCF"/>
    <w:rsid w:val="00050658"/>
    <w:rsid w:val="0005760B"/>
    <w:rsid w:val="00060C43"/>
    <w:rsid w:val="000612DB"/>
    <w:rsid w:val="000634D2"/>
    <w:rsid w:val="00067061"/>
    <w:rsid w:val="00073918"/>
    <w:rsid w:val="0007544F"/>
    <w:rsid w:val="00075B7C"/>
    <w:rsid w:val="00076538"/>
    <w:rsid w:val="00076F01"/>
    <w:rsid w:val="00077D73"/>
    <w:rsid w:val="000835B0"/>
    <w:rsid w:val="000836A8"/>
    <w:rsid w:val="0009244C"/>
    <w:rsid w:val="0009664E"/>
    <w:rsid w:val="0009701E"/>
    <w:rsid w:val="000A1691"/>
    <w:rsid w:val="000A16D4"/>
    <w:rsid w:val="000A2028"/>
    <w:rsid w:val="000A204D"/>
    <w:rsid w:val="000C223A"/>
    <w:rsid w:val="000C73E4"/>
    <w:rsid w:val="000C7FAC"/>
    <w:rsid w:val="000D2928"/>
    <w:rsid w:val="000D53D5"/>
    <w:rsid w:val="000E1D5E"/>
    <w:rsid w:val="000E1E6A"/>
    <w:rsid w:val="000E69C4"/>
    <w:rsid w:val="000F2C13"/>
    <w:rsid w:val="000F411B"/>
    <w:rsid w:val="00104CFF"/>
    <w:rsid w:val="001077F0"/>
    <w:rsid w:val="00111F57"/>
    <w:rsid w:val="001129CD"/>
    <w:rsid w:val="00113B7D"/>
    <w:rsid w:val="00117FA1"/>
    <w:rsid w:val="00120C7A"/>
    <w:rsid w:val="00121777"/>
    <w:rsid w:val="00126F71"/>
    <w:rsid w:val="001343A8"/>
    <w:rsid w:val="00135FA5"/>
    <w:rsid w:val="00140C70"/>
    <w:rsid w:val="00141AF5"/>
    <w:rsid w:val="00143D25"/>
    <w:rsid w:val="00146420"/>
    <w:rsid w:val="00151C87"/>
    <w:rsid w:val="00156F69"/>
    <w:rsid w:val="0016094A"/>
    <w:rsid w:val="00161607"/>
    <w:rsid w:val="0016494E"/>
    <w:rsid w:val="00165C58"/>
    <w:rsid w:val="001715CC"/>
    <w:rsid w:val="0018094B"/>
    <w:rsid w:val="001822FC"/>
    <w:rsid w:val="00195EEA"/>
    <w:rsid w:val="00197B49"/>
    <w:rsid w:val="00197C26"/>
    <w:rsid w:val="001A0424"/>
    <w:rsid w:val="001A0F6D"/>
    <w:rsid w:val="001A393D"/>
    <w:rsid w:val="001A3AF2"/>
    <w:rsid w:val="001A3DEC"/>
    <w:rsid w:val="001B0CA4"/>
    <w:rsid w:val="001B22F7"/>
    <w:rsid w:val="001B64DA"/>
    <w:rsid w:val="001B64FF"/>
    <w:rsid w:val="001B7DC8"/>
    <w:rsid w:val="001C62FE"/>
    <w:rsid w:val="001D00F7"/>
    <w:rsid w:val="001D0F0E"/>
    <w:rsid w:val="001D24D5"/>
    <w:rsid w:val="001D376B"/>
    <w:rsid w:val="001E3ABB"/>
    <w:rsid w:val="001E5DE2"/>
    <w:rsid w:val="001E7FE3"/>
    <w:rsid w:val="001F0C8C"/>
    <w:rsid w:val="001F3424"/>
    <w:rsid w:val="0020154C"/>
    <w:rsid w:val="002045BD"/>
    <w:rsid w:val="00205DD8"/>
    <w:rsid w:val="00210748"/>
    <w:rsid w:val="002165B4"/>
    <w:rsid w:val="002166A1"/>
    <w:rsid w:val="0022435F"/>
    <w:rsid w:val="00227CC6"/>
    <w:rsid w:val="0023616C"/>
    <w:rsid w:val="00243FD2"/>
    <w:rsid w:val="002508E6"/>
    <w:rsid w:val="00254B5D"/>
    <w:rsid w:val="00256DB3"/>
    <w:rsid w:val="0025759E"/>
    <w:rsid w:val="00257CCA"/>
    <w:rsid w:val="0026216F"/>
    <w:rsid w:val="002725BE"/>
    <w:rsid w:val="002743ED"/>
    <w:rsid w:val="00274CEC"/>
    <w:rsid w:val="0027779D"/>
    <w:rsid w:val="00282FD1"/>
    <w:rsid w:val="00292E82"/>
    <w:rsid w:val="00296BE8"/>
    <w:rsid w:val="002A58E2"/>
    <w:rsid w:val="002B09CE"/>
    <w:rsid w:val="002B19DE"/>
    <w:rsid w:val="002B1B9E"/>
    <w:rsid w:val="002B63CA"/>
    <w:rsid w:val="002C0479"/>
    <w:rsid w:val="002C2986"/>
    <w:rsid w:val="002C2B00"/>
    <w:rsid w:val="002D1A85"/>
    <w:rsid w:val="002D5FD1"/>
    <w:rsid w:val="002D7A7E"/>
    <w:rsid w:val="002E14D5"/>
    <w:rsid w:val="002E17AA"/>
    <w:rsid w:val="002E2C8F"/>
    <w:rsid w:val="002E59B8"/>
    <w:rsid w:val="002E722F"/>
    <w:rsid w:val="002F29F5"/>
    <w:rsid w:val="002F4DC4"/>
    <w:rsid w:val="002F6021"/>
    <w:rsid w:val="002F7BD6"/>
    <w:rsid w:val="003121A0"/>
    <w:rsid w:val="00317A6B"/>
    <w:rsid w:val="0032341D"/>
    <w:rsid w:val="00326A65"/>
    <w:rsid w:val="003350D3"/>
    <w:rsid w:val="00340DE3"/>
    <w:rsid w:val="003528EF"/>
    <w:rsid w:val="0035372D"/>
    <w:rsid w:val="00354BB5"/>
    <w:rsid w:val="00355102"/>
    <w:rsid w:val="00355AD9"/>
    <w:rsid w:val="00360C4D"/>
    <w:rsid w:val="00360E64"/>
    <w:rsid w:val="00362D69"/>
    <w:rsid w:val="00363A12"/>
    <w:rsid w:val="00364512"/>
    <w:rsid w:val="003663EF"/>
    <w:rsid w:val="003668C6"/>
    <w:rsid w:val="0036794B"/>
    <w:rsid w:val="00370F14"/>
    <w:rsid w:val="00377D96"/>
    <w:rsid w:val="00377E64"/>
    <w:rsid w:val="00382111"/>
    <w:rsid w:val="00382E5D"/>
    <w:rsid w:val="00385FE1"/>
    <w:rsid w:val="0038654A"/>
    <w:rsid w:val="00392292"/>
    <w:rsid w:val="0039619A"/>
    <w:rsid w:val="0039771D"/>
    <w:rsid w:val="00397CD9"/>
    <w:rsid w:val="003A0920"/>
    <w:rsid w:val="003A5339"/>
    <w:rsid w:val="003A63C3"/>
    <w:rsid w:val="003B1184"/>
    <w:rsid w:val="003B5188"/>
    <w:rsid w:val="003C0093"/>
    <w:rsid w:val="003C1C7D"/>
    <w:rsid w:val="003C3540"/>
    <w:rsid w:val="003C51EE"/>
    <w:rsid w:val="003C57A5"/>
    <w:rsid w:val="003C5E5F"/>
    <w:rsid w:val="003D199B"/>
    <w:rsid w:val="003D4FBF"/>
    <w:rsid w:val="003D5EBB"/>
    <w:rsid w:val="003E41D6"/>
    <w:rsid w:val="003F0294"/>
    <w:rsid w:val="0040128A"/>
    <w:rsid w:val="00411254"/>
    <w:rsid w:val="004116D2"/>
    <w:rsid w:val="004140AD"/>
    <w:rsid w:val="00423DD8"/>
    <w:rsid w:val="00424286"/>
    <w:rsid w:val="0042478B"/>
    <w:rsid w:val="004252C6"/>
    <w:rsid w:val="004259C0"/>
    <w:rsid w:val="0043594D"/>
    <w:rsid w:val="00437230"/>
    <w:rsid w:val="004420C9"/>
    <w:rsid w:val="00444670"/>
    <w:rsid w:val="004505F5"/>
    <w:rsid w:val="00451017"/>
    <w:rsid w:val="00451C90"/>
    <w:rsid w:val="00456DE2"/>
    <w:rsid w:val="004573AB"/>
    <w:rsid w:val="004609C6"/>
    <w:rsid w:val="004612D4"/>
    <w:rsid w:val="004616BF"/>
    <w:rsid w:val="00464A9F"/>
    <w:rsid w:val="00464FB3"/>
    <w:rsid w:val="00466502"/>
    <w:rsid w:val="00466FBC"/>
    <w:rsid w:val="004678A9"/>
    <w:rsid w:val="0047199F"/>
    <w:rsid w:val="0047248E"/>
    <w:rsid w:val="00472DE0"/>
    <w:rsid w:val="00480CC2"/>
    <w:rsid w:val="004831DE"/>
    <w:rsid w:val="00485398"/>
    <w:rsid w:val="00486AF6"/>
    <w:rsid w:val="0048708E"/>
    <w:rsid w:val="00491A97"/>
    <w:rsid w:val="0049600F"/>
    <w:rsid w:val="004A294C"/>
    <w:rsid w:val="004A36C4"/>
    <w:rsid w:val="004B3204"/>
    <w:rsid w:val="004B3B50"/>
    <w:rsid w:val="004B3BD9"/>
    <w:rsid w:val="004C0A97"/>
    <w:rsid w:val="004C1CAC"/>
    <w:rsid w:val="004C709C"/>
    <w:rsid w:val="004D6E01"/>
    <w:rsid w:val="004D6E58"/>
    <w:rsid w:val="004E5F80"/>
    <w:rsid w:val="004F2F90"/>
    <w:rsid w:val="004F48E0"/>
    <w:rsid w:val="00500335"/>
    <w:rsid w:val="00500E4B"/>
    <w:rsid w:val="0050131E"/>
    <w:rsid w:val="00501431"/>
    <w:rsid w:val="0050257D"/>
    <w:rsid w:val="00503F6E"/>
    <w:rsid w:val="005046EA"/>
    <w:rsid w:val="005115AA"/>
    <w:rsid w:val="0051411E"/>
    <w:rsid w:val="00514212"/>
    <w:rsid w:val="00515BC0"/>
    <w:rsid w:val="00515FC1"/>
    <w:rsid w:val="0052099C"/>
    <w:rsid w:val="005270A2"/>
    <w:rsid w:val="00531843"/>
    <w:rsid w:val="005336EC"/>
    <w:rsid w:val="00533C2E"/>
    <w:rsid w:val="00535A2D"/>
    <w:rsid w:val="005360BC"/>
    <w:rsid w:val="00541015"/>
    <w:rsid w:val="005422BD"/>
    <w:rsid w:val="00546532"/>
    <w:rsid w:val="00551014"/>
    <w:rsid w:val="005538D7"/>
    <w:rsid w:val="00556151"/>
    <w:rsid w:val="005575D0"/>
    <w:rsid w:val="005656F5"/>
    <w:rsid w:val="005679D4"/>
    <w:rsid w:val="00570578"/>
    <w:rsid w:val="00577270"/>
    <w:rsid w:val="0058024E"/>
    <w:rsid w:val="00582B1F"/>
    <w:rsid w:val="00593CD9"/>
    <w:rsid w:val="00594201"/>
    <w:rsid w:val="005949A1"/>
    <w:rsid w:val="005954FD"/>
    <w:rsid w:val="00597CCB"/>
    <w:rsid w:val="005A188E"/>
    <w:rsid w:val="005A6615"/>
    <w:rsid w:val="005A7DD1"/>
    <w:rsid w:val="005B156D"/>
    <w:rsid w:val="005B6EE1"/>
    <w:rsid w:val="005C03D8"/>
    <w:rsid w:val="005C0572"/>
    <w:rsid w:val="005C0768"/>
    <w:rsid w:val="005C09B2"/>
    <w:rsid w:val="005C1385"/>
    <w:rsid w:val="005C3108"/>
    <w:rsid w:val="005C3792"/>
    <w:rsid w:val="005C4799"/>
    <w:rsid w:val="005D1904"/>
    <w:rsid w:val="005D2A0E"/>
    <w:rsid w:val="005D4BB5"/>
    <w:rsid w:val="005E210E"/>
    <w:rsid w:val="005E4373"/>
    <w:rsid w:val="005E47A0"/>
    <w:rsid w:val="005E6206"/>
    <w:rsid w:val="005E75FD"/>
    <w:rsid w:val="005E7C64"/>
    <w:rsid w:val="005E7EC3"/>
    <w:rsid w:val="005F0CBB"/>
    <w:rsid w:val="005F374C"/>
    <w:rsid w:val="005F59FE"/>
    <w:rsid w:val="005F5D69"/>
    <w:rsid w:val="0060340C"/>
    <w:rsid w:val="006037E1"/>
    <w:rsid w:val="00610FC9"/>
    <w:rsid w:val="00611F1B"/>
    <w:rsid w:val="006166ED"/>
    <w:rsid w:val="006209E9"/>
    <w:rsid w:val="0062389D"/>
    <w:rsid w:val="00623B97"/>
    <w:rsid w:val="00641270"/>
    <w:rsid w:val="006422F2"/>
    <w:rsid w:val="006465B4"/>
    <w:rsid w:val="00667051"/>
    <w:rsid w:val="00670379"/>
    <w:rsid w:val="006815CE"/>
    <w:rsid w:val="0068474B"/>
    <w:rsid w:val="00693AA2"/>
    <w:rsid w:val="00697F6C"/>
    <w:rsid w:val="006A3CCE"/>
    <w:rsid w:val="006A7902"/>
    <w:rsid w:val="006B1B35"/>
    <w:rsid w:val="006B42F0"/>
    <w:rsid w:val="006B440D"/>
    <w:rsid w:val="006B57A3"/>
    <w:rsid w:val="006C3F07"/>
    <w:rsid w:val="006C7C1F"/>
    <w:rsid w:val="006D2166"/>
    <w:rsid w:val="006D4438"/>
    <w:rsid w:val="006D5DDD"/>
    <w:rsid w:val="006E3785"/>
    <w:rsid w:val="006E7F5F"/>
    <w:rsid w:val="006F0A38"/>
    <w:rsid w:val="006F43F3"/>
    <w:rsid w:val="006F7557"/>
    <w:rsid w:val="00702450"/>
    <w:rsid w:val="00703FAB"/>
    <w:rsid w:val="00705D9A"/>
    <w:rsid w:val="00707512"/>
    <w:rsid w:val="0071109D"/>
    <w:rsid w:val="007129FD"/>
    <w:rsid w:val="00714934"/>
    <w:rsid w:val="00720342"/>
    <w:rsid w:val="00722011"/>
    <w:rsid w:val="0072751D"/>
    <w:rsid w:val="00732E9F"/>
    <w:rsid w:val="00740188"/>
    <w:rsid w:val="00742163"/>
    <w:rsid w:val="00743082"/>
    <w:rsid w:val="0075383E"/>
    <w:rsid w:val="0075592A"/>
    <w:rsid w:val="0076476E"/>
    <w:rsid w:val="00765585"/>
    <w:rsid w:val="007719D7"/>
    <w:rsid w:val="00772593"/>
    <w:rsid w:val="00773802"/>
    <w:rsid w:val="00773E05"/>
    <w:rsid w:val="0077443A"/>
    <w:rsid w:val="00774A4D"/>
    <w:rsid w:val="00781F6B"/>
    <w:rsid w:val="00781FA4"/>
    <w:rsid w:val="00785568"/>
    <w:rsid w:val="00785FA7"/>
    <w:rsid w:val="007870DB"/>
    <w:rsid w:val="00794166"/>
    <w:rsid w:val="007A5C51"/>
    <w:rsid w:val="007A6A42"/>
    <w:rsid w:val="007B1B80"/>
    <w:rsid w:val="007B650C"/>
    <w:rsid w:val="007B6C87"/>
    <w:rsid w:val="007C0912"/>
    <w:rsid w:val="007C14A3"/>
    <w:rsid w:val="007C417D"/>
    <w:rsid w:val="007C5241"/>
    <w:rsid w:val="007C5633"/>
    <w:rsid w:val="007C6DA4"/>
    <w:rsid w:val="007D3D98"/>
    <w:rsid w:val="007E1B2C"/>
    <w:rsid w:val="007E335E"/>
    <w:rsid w:val="007F1808"/>
    <w:rsid w:val="007F5681"/>
    <w:rsid w:val="008042B0"/>
    <w:rsid w:val="008060BF"/>
    <w:rsid w:val="00806380"/>
    <w:rsid w:val="00810C5C"/>
    <w:rsid w:val="00811E0E"/>
    <w:rsid w:val="00813CEB"/>
    <w:rsid w:val="0081605C"/>
    <w:rsid w:val="008202F1"/>
    <w:rsid w:val="00821103"/>
    <w:rsid w:val="008218F5"/>
    <w:rsid w:val="00823978"/>
    <w:rsid w:val="00826F34"/>
    <w:rsid w:val="0083055A"/>
    <w:rsid w:val="00830CF6"/>
    <w:rsid w:val="00830D4E"/>
    <w:rsid w:val="00831648"/>
    <w:rsid w:val="008334E8"/>
    <w:rsid w:val="008361B7"/>
    <w:rsid w:val="00841989"/>
    <w:rsid w:val="008456DF"/>
    <w:rsid w:val="00845FC6"/>
    <w:rsid w:val="0085257B"/>
    <w:rsid w:val="00853CE9"/>
    <w:rsid w:val="00854322"/>
    <w:rsid w:val="00857471"/>
    <w:rsid w:val="00862756"/>
    <w:rsid w:val="00862FD4"/>
    <w:rsid w:val="00866052"/>
    <w:rsid w:val="00867C91"/>
    <w:rsid w:val="00870529"/>
    <w:rsid w:val="00870A16"/>
    <w:rsid w:val="00871A23"/>
    <w:rsid w:val="00872A41"/>
    <w:rsid w:val="00880B96"/>
    <w:rsid w:val="00880EDA"/>
    <w:rsid w:val="00881349"/>
    <w:rsid w:val="008824C6"/>
    <w:rsid w:val="008829EC"/>
    <w:rsid w:val="0088488C"/>
    <w:rsid w:val="008862B5"/>
    <w:rsid w:val="00887099"/>
    <w:rsid w:val="008A06AF"/>
    <w:rsid w:val="008A1059"/>
    <w:rsid w:val="008A1492"/>
    <w:rsid w:val="008A3B7A"/>
    <w:rsid w:val="008A483D"/>
    <w:rsid w:val="008A6CB2"/>
    <w:rsid w:val="008B1AAE"/>
    <w:rsid w:val="008B2448"/>
    <w:rsid w:val="008B7CB4"/>
    <w:rsid w:val="008C0338"/>
    <w:rsid w:val="008C36E3"/>
    <w:rsid w:val="008C5300"/>
    <w:rsid w:val="008D1167"/>
    <w:rsid w:val="008D2803"/>
    <w:rsid w:val="008D6A91"/>
    <w:rsid w:val="008D7BFB"/>
    <w:rsid w:val="008E2CE5"/>
    <w:rsid w:val="008E5A9A"/>
    <w:rsid w:val="008F3788"/>
    <w:rsid w:val="009005DA"/>
    <w:rsid w:val="009009F7"/>
    <w:rsid w:val="009132C3"/>
    <w:rsid w:val="009133C9"/>
    <w:rsid w:val="00914276"/>
    <w:rsid w:val="0092353E"/>
    <w:rsid w:val="00924202"/>
    <w:rsid w:val="00926583"/>
    <w:rsid w:val="00927354"/>
    <w:rsid w:val="00936DE6"/>
    <w:rsid w:val="00937F5B"/>
    <w:rsid w:val="00954C31"/>
    <w:rsid w:val="009567A5"/>
    <w:rsid w:val="009573CF"/>
    <w:rsid w:val="00962B7D"/>
    <w:rsid w:val="00964715"/>
    <w:rsid w:val="00964F00"/>
    <w:rsid w:val="009659D1"/>
    <w:rsid w:val="0097415D"/>
    <w:rsid w:val="0097751C"/>
    <w:rsid w:val="0098250D"/>
    <w:rsid w:val="00982CB7"/>
    <w:rsid w:val="00983818"/>
    <w:rsid w:val="0098604E"/>
    <w:rsid w:val="009A34AA"/>
    <w:rsid w:val="009A4FE7"/>
    <w:rsid w:val="009A7164"/>
    <w:rsid w:val="009A7DA2"/>
    <w:rsid w:val="009B016C"/>
    <w:rsid w:val="009B6274"/>
    <w:rsid w:val="009D10A1"/>
    <w:rsid w:val="009D42F1"/>
    <w:rsid w:val="009D6D36"/>
    <w:rsid w:val="00A022D9"/>
    <w:rsid w:val="00A11030"/>
    <w:rsid w:val="00A12154"/>
    <w:rsid w:val="00A1756B"/>
    <w:rsid w:val="00A22343"/>
    <w:rsid w:val="00A23998"/>
    <w:rsid w:val="00A25A8F"/>
    <w:rsid w:val="00A34400"/>
    <w:rsid w:val="00A35675"/>
    <w:rsid w:val="00A410CA"/>
    <w:rsid w:val="00A4395D"/>
    <w:rsid w:val="00A474B4"/>
    <w:rsid w:val="00A50507"/>
    <w:rsid w:val="00A56C68"/>
    <w:rsid w:val="00A63505"/>
    <w:rsid w:val="00A67E0C"/>
    <w:rsid w:val="00A70F5C"/>
    <w:rsid w:val="00A72A72"/>
    <w:rsid w:val="00A76DC8"/>
    <w:rsid w:val="00A76F16"/>
    <w:rsid w:val="00A77A53"/>
    <w:rsid w:val="00A8042B"/>
    <w:rsid w:val="00A8043C"/>
    <w:rsid w:val="00A817DA"/>
    <w:rsid w:val="00A852F4"/>
    <w:rsid w:val="00AA040D"/>
    <w:rsid w:val="00AA1BD4"/>
    <w:rsid w:val="00AA2DB9"/>
    <w:rsid w:val="00AA346C"/>
    <w:rsid w:val="00AA3FC1"/>
    <w:rsid w:val="00AA5A10"/>
    <w:rsid w:val="00AA6C0B"/>
    <w:rsid w:val="00AB3A46"/>
    <w:rsid w:val="00AB583B"/>
    <w:rsid w:val="00AB5B51"/>
    <w:rsid w:val="00AC4E22"/>
    <w:rsid w:val="00AC54D5"/>
    <w:rsid w:val="00AC5C97"/>
    <w:rsid w:val="00AC661C"/>
    <w:rsid w:val="00AD28E9"/>
    <w:rsid w:val="00AD50C4"/>
    <w:rsid w:val="00AD765B"/>
    <w:rsid w:val="00AD7C13"/>
    <w:rsid w:val="00AE6AD8"/>
    <w:rsid w:val="00AE72FE"/>
    <w:rsid w:val="00AF3DE7"/>
    <w:rsid w:val="00AF678C"/>
    <w:rsid w:val="00AF7FBB"/>
    <w:rsid w:val="00B015C4"/>
    <w:rsid w:val="00B020D8"/>
    <w:rsid w:val="00B043E7"/>
    <w:rsid w:val="00B0608D"/>
    <w:rsid w:val="00B078D9"/>
    <w:rsid w:val="00B106EF"/>
    <w:rsid w:val="00B10F39"/>
    <w:rsid w:val="00B164E4"/>
    <w:rsid w:val="00B16E31"/>
    <w:rsid w:val="00B20DC8"/>
    <w:rsid w:val="00B228C2"/>
    <w:rsid w:val="00B25371"/>
    <w:rsid w:val="00B2598A"/>
    <w:rsid w:val="00B2707F"/>
    <w:rsid w:val="00B30624"/>
    <w:rsid w:val="00B32DA7"/>
    <w:rsid w:val="00B336D8"/>
    <w:rsid w:val="00B337AB"/>
    <w:rsid w:val="00B503A1"/>
    <w:rsid w:val="00B50710"/>
    <w:rsid w:val="00B50A42"/>
    <w:rsid w:val="00B5500A"/>
    <w:rsid w:val="00B60BA9"/>
    <w:rsid w:val="00B655E4"/>
    <w:rsid w:val="00B67F7C"/>
    <w:rsid w:val="00B71EC4"/>
    <w:rsid w:val="00B727BC"/>
    <w:rsid w:val="00B73250"/>
    <w:rsid w:val="00B745BE"/>
    <w:rsid w:val="00B76CEA"/>
    <w:rsid w:val="00B8055C"/>
    <w:rsid w:val="00B81287"/>
    <w:rsid w:val="00B86E63"/>
    <w:rsid w:val="00B91E14"/>
    <w:rsid w:val="00B92A38"/>
    <w:rsid w:val="00B973C8"/>
    <w:rsid w:val="00B977C9"/>
    <w:rsid w:val="00BA49AE"/>
    <w:rsid w:val="00BA4F80"/>
    <w:rsid w:val="00BB0AC7"/>
    <w:rsid w:val="00BB6A1C"/>
    <w:rsid w:val="00BD5207"/>
    <w:rsid w:val="00BE089C"/>
    <w:rsid w:val="00BE4562"/>
    <w:rsid w:val="00BF1CCC"/>
    <w:rsid w:val="00BF1DB4"/>
    <w:rsid w:val="00BF2286"/>
    <w:rsid w:val="00BF5117"/>
    <w:rsid w:val="00BF6CA1"/>
    <w:rsid w:val="00C0123B"/>
    <w:rsid w:val="00C01F13"/>
    <w:rsid w:val="00C02734"/>
    <w:rsid w:val="00C03A5F"/>
    <w:rsid w:val="00C04481"/>
    <w:rsid w:val="00C05176"/>
    <w:rsid w:val="00C054A5"/>
    <w:rsid w:val="00C07767"/>
    <w:rsid w:val="00C10F04"/>
    <w:rsid w:val="00C12F0C"/>
    <w:rsid w:val="00C13449"/>
    <w:rsid w:val="00C15F24"/>
    <w:rsid w:val="00C16669"/>
    <w:rsid w:val="00C2216C"/>
    <w:rsid w:val="00C27916"/>
    <w:rsid w:val="00C27BE4"/>
    <w:rsid w:val="00C404B6"/>
    <w:rsid w:val="00C40F85"/>
    <w:rsid w:val="00C434EC"/>
    <w:rsid w:val="00C456D1"/>
    <w:rsid w:val="00C47138"/>
    <w:rsid w:val="00C51A9E"/>
    <w:rsid w:val="00C53E81"/>
    <w:rsid w:val="00C57350"/>
    <w:rsid w:val="00C61FC9"/>
    <w:rsid w:val="00C62CEA"/>
    <w:rsid w:val="00C63C52"/>
    <w:rsid w:val="00C65BFD"/>
    <w:rsid w:val="00C705E6"/>
    <w:rsid w:val="00C71EC0"/>
    <w:rsid w:val="00C755B6"/>
    <w:rsid w:val="00C817BE"/>
    <w:rsid w:val="00C87973"/>
    <w:rsid w:val="00C87E3E"/>
    <w:rsid w:val="00C9079C"/>
    <w:rsid w:val="00C9264F"/>
    <w:rsid w:val="00C927A4"/>
    <w:rsid w:val="00C953F0"/>
    <w:rsid w:val="00C961F7"/>
    <w:rsid w:val="00CA112E"/>
    <w:rsid w:val="00CA40C5"/>
    <w:rsid w:val="00CA6DE7"/>
    <w:rsid w:val="00CA7EEE"/>
    <w:rsid w:val="00CB0829"/>
    <w:rsid w:val="00CB422F"/>
    <w:rsid w:val="00CB645C"/>
    <w:rsid w:val="00CB69C1"/>
    <w:rsid w:val="00CC46FA"/>
    <w:rsid w:val="00CC550E"/>
    <w:rsid w:val="00CC7370"/>
    <w:rsid w:val="00CD0064"/>
    <w:rsid w:val="00CD3491"/>
    <w:rsid w:val="00CD390E"/>
    <w:rsid w:val="00CD53CE"/>
    <w:rsid w:val="00CE02E7"/>
    <w:rsid w:val="00CE057C"/>
    <w:rsid w:val="00CE2604"/>
    <w:rsid w:val="00CE40D0"/>
    <w:rsid w:val="00CE4979"/>
    <w:rsid w:val="00CE66E4"/>
    <w:rsid w:val="00CE7256"/>
    <w:rsid w:val="00CF347E"/>
    <w:rsid w:val="00CF4413"/>
    <w:rsid w:val="00D0163A"/>
    <w:rsid w:val="00D0396B"/>
    <w:rsid w:val="00D04FF7"/>
    <w:rsid w:val="00D05C7E"/>
    <w:rsid w:val="00D0639A"/>
    <w:rsid w:val="00D063F1"/>
    <w:rsid w:val="00D077CF"/>
    <w:rsid w:val="00D11F05"/>
    <w:rsid w:val="00D12E38"/>
    <w:rsid w:val="00D14495"/>
    <w:rsid w:val="00D14C14"/>
    <w:rsid w:val="00D1578E"/>
    <w:rsid w:val="00D17794"/>
    <w:rsid w:val="00D2210B"/>
    <w:rsid w:val="00D35410"/>
    <w:rsid w:val="00D36E4E"/>
    <w:rsid w:val="00D407E9"/>
    <w:rsid w:val="00D46445"/>
    <w:rsid w:val="00D465DD"/>
    <w:rsid w:val="00D51479"/>
    <w:rsid w:val="00D528E3"/>
    <w:rsid w:val="00D53B07"/>
    <w:rsid w:val="00D54035"/>
    <w:rsid w:val="00D56432"/>
    <w:rsid w:val="00D61876"/>
    <w:rsid w:val="00D6196F"/>
    <w:rsid w:val="00D66EBD"/>
    <w:rsid w:val="00D671DC"/>
    <w:rsid w:val="00D678F4"/>
    <w:rsid w:val="00D701A3"/>
    <w:rsid w:val="00D73A0D"/>
    <w:rsid w:val="00D77885"/>
    <w:rsid w:val="00D82493"/>
    <w:rsid w:val="00D827DF"/>
    <w:rsid w:val="00D87687"/>
    <w:rsid w:val="00D90151"/>
    <w:rsid w:val="00D9237A"/>
    <w:rsid w:val="00D960C2"/>
    <w:rsid w:val="00D96983"/>
    <w:rsid w:val="00D9769E"/>
    <w:rsid w:val="00DA01FF"/>
    <w:rsid w:val="00DA1386"/>
    <w:rsid w:val="00DA6578"/>
    <w:rsid w:val="00DB0BBF"/>
    <w:rsid w:val="00DB1057"/>
    <w:rsid w:val="00DB53A6"/>
    <w:rsid w:val="00DC074B"/>
    <w:rsid w:val="00DC2101"/>
    <w:rsid w:val="00DD0CFE"/>
    <w:rsid w:val="00DD2F2B"/>
    <w:rsid w:val="00DD3FEF"/>
    <w:rsid w:val="00DD4A0F"/>
    <w:rsid w:val="00DD65CB"/>
    <w:rsid w:val="00DD69F3"/>
    <w:rsid w:val="00DE789F"/>
    <w:rsid w:val="00DE7A67"/>
    <w:rsid w:val="00DF0C4B"/>
    <w:rsid w:val="00DF1F86"/>
    <w:rsid w:val="00DF3C13"/>
    <w:rsid w:val="00DF48E6"/>
    <w:rsid w:val="00DF5865"/>
    <w:rsid w:val="00DF7107"/>
    <w:rsid w:val="00E10E00"/>
    <w:rsid w:val="00E14741"/>
    <w:rsid w:val="00E16CD5"/>
    <w:rsid w:val="00E209A7"/>
    <w:rsid w:val="00E2153E"/>
    <w:rsid w:val="00E269E0"/>
    <w:rsid w:val="00E32B84"/>
    <w:rsid w:val="00E332C2"/>
    <w:rsid w:val="00E37374"/>
    <w:rsid w:val="00E40C71"/>
    <w:rsid w:val="00E40D51"/>
    <w:rsid w:val="00E41435"/>
    <w:rsid w:val="00E430DB"/>
    <w:rsid w:val="00E43A39"/>
    <w:rsid w:val="00E5021E"/>
    <w:rsid w:val="00E50A51"/>
    <w:rsid w:val="00E50F65"/>
    <w:rsid w:val="00E5533B"/>
    <w:rsid w:val="00E56743"/>
    <w:rsid w:val="00E673E3"/>
    <w:rsid w:val="00E67783"/>
    <w:rsid w:val="00E746B0"/>
    <w:rsid w:val="00E74EDE"/>
    <w:rsid w:val="00E76BEB"/>
    <w:rsid w:val="00E8616A"/>
    <w:rsid w:val="00E865A4"/>
    <w:rsid w:val="00E91C91"/>
    <w:rsid w:val="00E92A7D"/>
    <w:rsid w:val="00E96CAD"/>
    <w:rsid w:val="00EA71E6"/>
    <w:rsid w:val="00EA7619"/>
    <w:rsid w:val="00EB2655"/>
    <w:rsid w:val="00EB312F"/>
    <w:rsid w:val="00EB3827"/>
    <w:rsid w:val="00EB49B6"/>
    <w:rsid w:val="00EB63B8"/>
    <w:rsid w:val="00EC23F3"/>
    <w:rsid w:val="00EC48BC"/>
    <w:rsid w:val="00ED0AE4"/>
    <w:rsid w:val="00ED17AC"/>
    <w:rsid w:val="00ED208A"/>
    <w:rsid w:val="00ED331E"/>
    <w:rsid w:val="00ED7EAD"/>
    <w:rsid w:val="00EE1DB7"/>
    <w:rsid w:val="00EE4309"/>
    <w:rsid w:val="00EE5530"/>
    <w:rsid w:val="00EF0C1C"/>
    <w:rsid w:val="00EF5511"/>
    <w:rsid w:val="00EF7C43"/>
    <w:rsid w:val="00F00CD4"/>
    <w:rsid w:val="00F03CC9"/>
    <w:rsid w:val="00F12E95"/>
    <w:rsid w:val="00F13735"/>
    <w:rsid w:val="00F145D0"/>
    <w:rsid w:val="00F15168"/>
    <w:rsid w:val="00F1686B"/>
    <w:rsid w:val="00F22AC8"/>
    <w:rsid w:val="00F30FF5"/>
    <w:rsid w:val="00F32DEC"/>
    <w:rsid w:val="00F42AE9"/>
    <w:rsid w:val="00F57534"/>
    <w:rsid w:val="00F6086C"/>
    <w:rsid w:val="00F62278"/>
    <w:rsid w:val="00F64823"/>
    <w:rsid w:val="00F654C5"/>
    <w:rsid w:val="00F672CE"/>
    <w:rsid w:val="00F742DF"/>
    <w:rsid w:val="00F756F1"/>
    <w:rsid w:val="00F76198"/>
    <w:rsid w:val="00F76406"/>
    <w:rsid w:val="00F80C5F"/>
    <w:rsid w:val="00F823C2"/>
    <w:rsid w:val="00F8272D"/>
    <w:rsid w:val="00F85A21"/>
    <w:rsid w:val="00F85FA5"/>
    <w:rsid w:val="00F86CE1"/>
    <w:rsid w:val="00FA0C02"/>
    <w:rsid w:val="00FA59D4"/>
    <w:rsid w:val="00FA5C6D"/>
    <w:rsid w:val="00FA7281"/>
    <w:rsid w:val="00FA7E22"/>
    <w:rsid w:val="00FB0A58"/>
    <w:rsid w:val="00FB3C15"/>
    <w:rsid w:val="00FB5A01"/>
    <w:rsid w:val="00FB674A"/>
    <w:rsid w:val="00FC3D72"/>
    <w:rsid w:val="00FC4ED6"/>
    <w:rsid w:val="00FD4554"/>
    <w:rsid w:val="00FD5D8B"/>
    <w:rsid w:val="00FD6983"/>
    <w:rsid w:val="00FE3B24"/>
    <w:rsid w:val="00FE3BCB"/>
    <w:rsid w:val="00FE4FEF"/>
    <w:rsid w:val="00FE6C61"/>
    <w:rsid w:val="00FF0814"/>
    <w:rsid w:val="00FF1E13"/>
    <w:rsid w:val="00FF2E14"/>
    <w:rsid w:val="00FF37FB"/>
    <w:rsid w:val="00FF48D2"/>
    <w:rsid w:val="00FF5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D87B3"/>
  <w15:chartTrackingRefBased/>
  <w15:docId w15:val="{29E07B88-88F8-7C47-ACA7-571D6E83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GB"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A97"/>
  </w:style>
  <w:style w:type="paragraph" w:styleId="Heading1">
    <w:name w:val="heading 1"/>
    <w:basedOn w:val="Normal"/>
    <w:next w:val="Normal"/>
    <w:link w:val="Heading1Char"/>
    <w:uiPriority w:val="9"/>
    <w:qFormat/>
    <w:rsid w:val="00491A97"/>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Heading2">
    <w:name w:val="heading 2"/>
    <w:basedOn w:val="Normal"/>
    <w:next w:val="Normal"/>
    <w:link w:val="Heading2Char"/>
    <w:uiPriority w:val="9"/>
    <w:unhideWhenUsed/>
    <w:qFormat/>
    <w:rsid w:val="00491A97"/>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unhideWhenUsed/>
    <w:qFormat/>
    <w:rsid w:val="00491A97"/>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491A97"/>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491A97"/>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491A97"/>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491A97"/>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491A97"/>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491A97"/>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6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1A97"/>
    <w:pPr>
      <w:ind w:left="720"/>
      <w:contextualSpacing/>
    </w:pPr>
  </w:style>
  <w:style w:type="paragraph" w:styleId="FootnoteText">
    <w:name w:val="footnote text"/>
    <w:basedOn w:val="Normal"/>
    <w:link w:val="FootnoteTextChar"/>
    <w:uiPriority w:val="99"/>
    <w:semiHidden/>
    <w:unhideWhenUsed/>
    <w:rsid w:val="00CF4413"/>
    <w:rPr>
      <w:sz w:val="20"/>
      <w:szCs w:val="20"/>
    </w:rPr>
  </w:style>
  <w:style w:type="character" w:customStyle="1" w:styleId="FootnoteTextChar">
    <w:name w:val="Footnote Text Char"/>
    <w:basedOn w:val="DefaultParagraphFont"/>
    <w:link w:val="FootnoteText"/>
    <w:uiPriority w:val="99"/>
    <w:semiHidden/>
    <w:rsid w:val="00CF4413"/>
    <w:rPr>
      <w:sz w:val="20"/>
      <w:szCs w:val="20"/>
    </w:rPr>
  </w:style>
  <w:style w:type="character" w:styleId="FootnoteReference">
    <w:name w:val="footnote reference"/>
    <w:basedOn w:val="DefaultParagraphFont"/>
    <w:uiPriority w:val="99"/>
    <w:semiHidden/>
    <w:unhideWhenUsed/>
    <w:rsid w:val="00CF4413"/>
    <w:rPr>
      <w:vertAlign w:val="superscript"/>
    </w:rPr>
  </w:style>
  <w:style w:type="paragraph" w:styleId="NormalWeb">
    <w:name w:val="Normal (Web)"/>
    <w:basedOn w:val="Normal"/>
    <w:uiPriority w:val="99"/>
    <w:semiHidden/>
    <w:unhideWhenUsed/>
    <w:rsid w:val="005E7EC3"/>
    <w:rPr>
      <w:rFonts w:ascii="Times New Roman" w:hAnsi="Times New Roman" w:cs="Times New Roman"/>
    </w:rPr>
  </w:style>
  <w:style w:type="character" w:styleId="Hyperlink">
    <w:name w:val="Hyperlink"/>
    <w:basedOn w:val="DefaultParagraphFont"/>
    <w:uiPriority w:val="99"/>
    <w:unhideWhenUsed/>
    <w:rsid w:val="00146420"/>
    <w:rPr>
      <w:color w:val="0563C1" w:themeColor="hyperlink"/>
      <w:u w:val="single"/>
    </w:rPr>
  </w:style>
  <w:style w:type="character" w:styleId="UnresolvedMention">
    <w:name w:val="Unresolved Mention"/>
    <w:basedOn w:val="DefaultParagraphFont"/>
    <w:uiPriority w:val="99"/>
    <w:semiHidden/>
    <w:unhideWhenUsed/>
    <w:rsid w:val="00146420"/>
    <w:rPr>
      <w:color w:val="605E5C"/>
      <w:shd w:val="clear" w:color="auto" w:fill="E1DFDD"/>
    </w:rPr>
  </w:style>
  <w:style w:type="character" w:customStyle="1" w:styleId="Heading1Char">
    <w:name w:val="Heading 1 Char"/>
    <w:basedOn w:val="DefaultParagraphFont"/>
    <w:link w:val="Heading1"/>
    <w:uiPriority w:val="9"/>
    <w:rsid w:val="00491A97"/>
    <w:rPr>
      <w:caps/>
      <w:color w:val="833C0B" w:themeColor="accent2" w:themeShade="80"/>
      <w:spacing w:val="20"/>
      <w:sz w:val="28"/>
      <w:szCs w:val="28"/>
    </w:rPr>
  </w:style>
  <w:style w:type="character" w:customStyle="1" w:styleId="Heading2Char">
    <w:name w:val="Heading 2 Char"/>
    <w:basedOn w:val="DefaultParagraphFont"/>
    <w:link w:val="Heading2"/>
    <w:uiPriority w:val="9"/>
    <w:rsid w:val="00491A97"/>
    <w:rPr>
      <w:caps/>
      <w:color w:val="833C0B" w:themeColor="accent2" w:themeShade="80"/>
      <w:spacing w:val="15"/>
      <w:sz w:val="24"/>
      <w:szCs w:val="24"/>
    </w:rPr>
  </w:style>
  <w:style w:type="paragraph" w:styleId="Title">
    <w:name w:val="Title"/>
    <w:basedOn w:val="Normal"/>
    <w:next w:val="Normal"/>
    <w:link w:val="TitleChar"/>
    <w:uiPriority w:val="10"/>
    <w:qFormat/>
    <w:rsid w:val="00491A97"/>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491A97"/>
    <w:rPr>
      <w:caps/>
      <w:color w:val="833C0B" w:themeColor="accent2" w:themeShade="80"/>
      <w:spacing w:val="50"/>
      <w:sz w:val="44"/>
      <w:szCs w:val="44"/>
    </w:rPr>
  </w:style>
  <w:style w:type="paragraph" w:styleId="Subtitle">
    <w:name w:val="Subtitle"/>
    <w:basedOn w:val="Normal"/>
    <w:next w:val="Normal"/>
    <w:link w:val="SubtitleChar"/>
    <w:uiPriority w:val="11"/>
    <w:qFormat/>
    <w:rsid w:val="00491A97"/>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491A97"/>
    <w:rPr>
      <w:caps/>
      <w:spacing w:val="20"/>
      <w:sz w:val="18"/>
      <w:szCs w:val="18"/>
    </w:rPr>
  </w:style>
  <w:style w:type="character" w:styleId="SubtleEmphasis">
    <w:name w:val="Subtle Emphasis"/>
    <w:uiPriority w:val="19"/>
    <w:qFormat/>
    <w:rsid w:val="00491A97"/>
    <w:rPr>
      <w:i/>
      <w:iCs/>
    </w:rPr>
  </w:style>
  <w:style w:type="character" w:customStyle="1" w:styleId="Heading3Char">
    <w:name w:val="Heading 3 Char"/>
    <w:basedOn w:val="DefaultParagraphFont"/>
    <w:link w:val="Heading3"/>
    <w:uiPriority w:val="9"/>
    <w:rsid w:val="00491A97"/>
    <w:rPr>
      <w:caps/>
      <w:color w:val="823B0B" w:themeColor="accent2" w:themeShade="7F"/>
      <w:sz w:val="24"/>
      <w:szCs w:val="24"/>
    </w:rPr>
  </w:style>
  <w:style w:type="character" w:customStyle="1" w:styleId="Heading4Char">
    <w:name w:val="Heading 4 Char"/>
    <w:basedOn w:val="DefaultParagraphFont"/>
    <w:link w:val="Heading4"/>
    <w:uiPriority w:val="9"/>
    <w:semiHidden/>
    <w:rsid w:val="00491A97"/>
    <w:rPr>
      <w:caps/>
      <w:color w:val="823B0B" w:themeColor="accent2" w:themeShade="7F"/>
      <w:spacing w:val="10"/>
    </w:rPr>
  </w:style>
  <w:style w:type="character" w:customStyle="1" w:styleId="Heading5Char">
    <w:name w:val="Heading 5 Char"/>
    <w:basedOn w:val="DefaultParagraphFont"/>
    <w:link w:val="Heading5"/>
    <w:uiPriority w:val="9"/>
    <w:semiHidden/>
    <w:rsid w:val="00491A97"/>
    <w:rPr>
      <w:caps/>
      <w:color w:val="823B0B" w:themeColor="accent2" w:themeShade="7F"/>
      <w:spacing w:val="10"/>
    </w:rPr>
  </w:style>
  <w:style w:type="character" w:customStyle="1" w:styleId="Heading6Char">
    <w:name w:val="Heading 6 Char"/>
    <w:basedOn w:val="DefaultParagraphFont"/>
    <w:link w:val="Heading6"/>
    <w:uiPriority w:val="9"/>
    <w:semiHidden/>
    <w:rsid w:val="00491A97"/>
    <w:rPr>
      <w:caps/>
      <w:color w:val="C45911" w:themeColor="accent2" w:themeShade="BF"/>
      <w:spacing w:val="10"/>
    </w:rPr>
  </w:style>
  <w:style w:type="character" w:customStyle="1" w:styleId="Heading7Char">
    <w:name w:val="Heading 7 Char"/>
    <w:basedOn w:val="DefaultParagraphFont"/>
    <w:link w:val="Heading7"/>
    <w:uiPriority w:val="9"/>
    <w:semiHidden/>
    <w:rsid w:val="00491A97"/>
    <w:rPr>
      <w:i/>
      <w:iCs/>
      <w:caps/>
      <w:color w:val="C45911" w:themeColor="accent2" w:themeShade="BF"/>
      <w:spacing w:val="10"/>
    </w:rPr>
  </w:style>
  <w:style w:type="character" w:customStyle="1" w:styleId="Heading8Char">
    <w:name w:val="Heading 8 Char"/>
    <w:basedOn w:val="DefaultParagraphFont"/>
    <w:link w:val="Heading8"/>
    <w:uiPriority w:val="9"/>
    <w:semiHidden/>
    <w:rsid w:val="00491A97"/>
    <w:rPr>
      <w:caps/>
      <w:spacing w:val="10"/>
      <w:sz w:val="20"/>
      <w:szCs w:val="20"/>
    </w:rPr>
  </w:style>
  <w:style w:type="character" w:customStyle="1" w:styleId="Heading9Char">
    <w:name w:val="Heading 9 Char"/>
    <w:basedOn w:val="DefaultParagraphFont"/>
    <w:link w:val="Heading9"/>
    <w:uiPriority w:val="9"/>
    <w:semiHidden/>
    <w:rsid w:val="00491A97"/>
    <w:rPr>
      <w:i/>
      <w:iCs/>
      <w:caps/>
      <w:spacing w:val="10"/>
      <w:sz w:val="20"/>
      <w:szCs w:val="20"/>
    </w:rPr>
  </w:style>
  <w:style w:type="paragraph" w:styleId="Caption">
    <w:name w:val="caption"/>
    <w:basedOn w:val="Normal"/>
    <w:next w:val="Normal"/>
    <w:uiPriority w:val="35"/>
    <w:semiHidden/>
    <w:unhideWhenUsed/>
    <w:qFormat/>
    <w:rsid w:val="00491A97"/>
    <w:rPr>
      <w:caps/>
      <w:spacing w:val="10"/>
      <w:sz w:val="18"/>
      <w:szCs w:val="18"/>
    </w:rPr>
  </w:style>
  <w:style w:type="character" w:styleId="Strong">
    <w:name w:val="Strong"/>
    <w:uiPriority w:val="22"/>
    <w:qFormat/>
    <w:rsid w:val="00491A97"/>
    <w:rPr>
      <w:b/>
      <w:bCs/>
      <w:color w:val="C45911" w:themeColor="accent2" w:themeShade="BF"/>
      <w:spacing w:val="5"/>
    </w:rPr>
  </w:style>
  <w:style w:type="character" w:styleId="Emphasis">
    <w:name w:val="Emphasis"/>
    <w:uiPriority w:val="20"/>
    <w:qFormat/>
    <w:rsid w:val="00491A97"/>
    <w:rPr>
      <w:caps/>
      <w:spacing w:val="5"/>
      <w:sz w:val="20"/>
      <w:szCs w:val="20"/>
    </w:rPr>
  </w:style>
  <w:style w:type="paragraph" w:styleId="NoSpacing">
    <w:name w:val="No Spacing"/>
    <w:basedOn w:val="Normal"/>
    <w:link w:val="NoSpacingChar"/>
    <w:uiPriority w:val="1"/>
    <w:qFormat/>
    <w:rsid w:val="00491A97"/>
    <w:pPr>
      <w:spacing w:after="0" w:line="240" w:lineRule="auto"/>
    </w:pPr>
  </w:style>
  <w:style w:type="paragraph" w:styleId="Quote">
    <w:name w:val="Quote"/>
    <w:basedOn w:val="Normal"/>
    <w:next w:val="Normal"/>
    <w:link w:val="QuoteChar"/>
    <w:uiPriority w:val="29"/>
    <w:qFormat/>
    <w:rsid w:val="00491A97"/>
    <w:rPr>
      <w:i/>
      <w:iCs/>
    </w:rPr>
  </w:style>
  <w:style w:type="character" w:customStyle="1" w:styleId="QuoteChar">
    <w:name w:val="Quote Char"/>
    <w:basedOn w:val="DefaultParagraphFont"/>
    <w:link w:val="Quote"/>
    <w:uiPriority w:val="29"/>
    <w:rsid w:val="00491A97"/>
    <w:rPr>
      <w:i/>
      <w:iCs/>
    </w:rPr>
  </w:style>
  <w:style w:type="paragraph" w:styleId="IntenseQuote">
    <w:name w:val="Intense Quote"/>
    <w:basedOn w:val="Normal"/>
    <w:next w:val="Normal"/>
    <w:link w:val="IntenseQuoteChar"/>
    <w:uiPriority w:val="30"/>
    <w:qFormat/>
    <w:rsid w:val="00491A97"/>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491A97"/>
    <w:rPr>
      <w:caps/>
      <w:color w:val="823B0B" w:themeColor="accent2" w:themeShade="7F"/>
      <w:spacing w:val="5"/>
      <w:sz w:val="20"/>
      <w:szCs w:val="20"/>
    </w:rPr>
  </w:style>
  <w:style w:type="character" w:styleId="IntenseEmphasis">
    <w:name w:val="Intense Emphasis"/>
    <w:uiPriority w:val="21"/>
    <w:qFormat/>
    <w:rsid w:val="00491A97"/>
    <w:rPr>
      <w:i/>
      <w:iCs/>
      <w:caps/>
      <w:spacing w:val="10"/>
      <w:sz w:val="20"/>
      <w:szCs w:val="20"/>
    </w:rPr>
  </w:style>
  <w:style w:type="character" w:styleId="SubtleReference">
    <w:name w:val="Subtle Reference"/>
    <w:basedOn w:val="DefaultParagraphFont"/>
    <w:uiPriority w:val="31"/>
    <w:qFormat/>
    <w:rsid w:val="00491A97"/>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491A97"/>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491A97"/>
    <w:rPr>
      <w:caps/>
      <w:color w:val="823B0B" w:themeColor="accent2" w:themeShade="7F"/>
      <w:spacing w:val="5"/>
      <w:u w:color="823B0B" w:themeColor="accent2" w:themeShade="7F"/>
    </w:rPr>
  </w:style>
  <w:style w:type="paragraph" w:styleId="TOCHeading">
    <w:name w:val="TOC Heading"/>
    <w:basedOn w:val="Heading1"/>
    <w:next w:val="Normal"/>
    <w:uiPriority w:val="39"/>
    <w:unhideWhenUsed/>
    <w:qFormat/>
    <w:rsid w:val="00491A97"/>
    <w:pPr>
      <w:outlineLvl w:val="9"/>
    </w:pPr>
  </w:style>
  <w:style w:type="character" w:customStyle="1" w:styleId="NoSpacingChar">
    <w:name w:val="No Spacing Char"/>
    <w:basedOn w:val="DefaultParagraphFont"/>
    <w:link w:val="NoSpacing"/>
    <w:uiPriority w:val="1"/>
    <w:rsid w:val="00491A97"/>
  </w:style>
  <w:style w:type="paragraph" w:styleId="TOC1">
    <w:name w:val="toc 1"/>
    <w:basedOn w:val="Normal"/>
    <w:next w:val="Normal"/>
    <w:autoRedefine/>
    <w:uiPriority w:val="39"/>
    <w:unhideWhenUsed/>
    <w:rsid w:val="0047199F"/>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47199F"/>
    <w:pPr>
      <w:spacing w:before="120" w:after="0"/>
      <w:ind w:left="220"/>
    </w:pPr>
    <w:rPr>
      <w:rFonts w:asciiTheme="minorHAnsi" w:hAnsiTheme="minorHAnsi" w:cstheme="minorHAnsi"/>
      <w:b/>
      <w:bCs/>
    </w:rPr>
  </w:style>
  <w:style w:type="paragraph" w:styleId="TOC3">
    <w:name w:val="toc 3"/>
    <w:basedOn w:val="Normal"/>
    <w:next w:val="Normal"/>
    <w:autoRedefine/>
    <w:uiPriority w:val="39"/>
    <w:unhideWhenUsed/>
    <w:rsid w:val="0047199F"/>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47199F"/>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47199F"/>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47199F"/>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47199F"/>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47199F"/>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47199F"/>
    <w:pPr>
      <w:spacing w:after="0"/>
      <w:ind w:left="1760"/>
    </w:pPr>
    <w:rPr>
      <w:rFonts w:asciiTheme="minorHAnsi" w:hAnsiTheme="minorHAnsi" w:cstheme="minorHAnsi"/>
      <w:sz w:val="20"/>
      <w:szCs w:val="20"/>
    </w:rPr>
  </w:style>
  <w:style w:type="paragraph" w:styleId="Revision">
    <w:name w:val="Revision"/>
    <w:hidden/>
    <w:uiPriority w:val="99"/>
    <w:semiHidden/>
    <w:rsid w:val="0009244C"/>
    <w:pPr>
      <w:spacing w:after="0" w:line="240" w:lineRule="auto"/>
    </w:pPr>
  </w:style>
  <w:style w:type="character" w:styleId="CommentReference">
    <w:name w:val="annotation reference"/>
    <w:basedOn w:val="DefaultParagraphFont"/>
    <w:uiPriority w:val="99"/>
    <w:semiHidden/>
    <w:unhideWhenUsed/>
    <w:rsid w:val="00FD4554"/>
    <w:rPr>
      <w:sz w:val="16"/>
      <w:szCs w:val="16"/>
    </w:rPr>
  </w:style>
  <w:style w:type="paragraph" w:styleId="CommentText">
    <w:name w:val="annotation text"/>
    <w:basedOn w:val="Normal"/>
    <w:link w:val="CommentTextChar"/>
    <w:uiPriority w:val="99"/>
    <w:unhideWhenUsed/>
    <w:rsid w:val="00FD4554"/>
    <w:pPr>
      <w:spacing w:line="240" w:lineRule="auto"/>
    </w:pPr>
    <w:rPr>
      <w:sz w:val="20"/>
      <w:szCs w:val="20"/>
    </w:rPr>
  </w:style>
  <w:style w:type="character" w:customStyle="1" w:styleId="CommentTextChar">
    <w:name w:val="Comment Text Char"/>
    <w:basedOn w:val="DefaultParagraphFont"/>
    <w:link w:val="CommentText"/>
    <w:uiPriority w:val="99"/>
    <w:rsid w:val="00FD4554"/>
    <w:rPr>
      <w:sz w:val="20"/>
      <w:szCs w:val="20"/>
    </w:rPr>
  </w:style>
  <w:style w:type="paragraph" w:styleId="CommentSubject">
    <w:name w:val="annotation subject"/>
    <w:basedOn w:val="CommentText"/>
    <w:next w:val="CommentText"/>
    <w:link w:val="CommentSubjectChar"/>
    <w:uiPriority w:val="99"/>
    <w:semiHidden/>
    <w:unhideWhenUsed/>
    <w:rsid w:val="00FD4554"/>
    <w:rPr>
      <w:b/>
      <w:bCs/>
    </w:rPr>
  </w:style>
  <w:style w:type="character" w:customStyle="1" w:styleId="CommentSubjectChar">
    <w:name w:val="Comment Subject Char"/>
    <w:basedOn w:val="CommentTextChar"/>
    <w:link w:val="CommentSubject"/>
    <w:uiPriority w:val="99"/>
    <w:semiHidden/>
    <w:rsid w:val="00FD4554"/>
    <w:rPr>
      <w:b/>
      <w:bCs/>
      <w:sz w:val="20"/>
      <w:szCs w:val="20"/>
    </w:rPr>
  </w:style>
  <w:style w:type="paragraph" w:styleId="Header">
    <w:name w:val="header"/>
    <w:basedOn w:val="Normal"/>
    <w:link w:val="HeaderChar"/>
    <w:uiPriority w:val="99"/>
    <w:unhideWhenUsed/>
    <w:rsid w:val="00693A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AA2"/>
  </w:style>
  <w:style w:type="paragraph" w:styleId="Footer">
    <w:name w:val="footer"/>
    <w:basedOn w:val="Normal"/>
    <w:link w:val="FooterChar"/>
    <w:uiPriority w:val="99"/>
    <w:unhideWhenUsed/>
    <w:rsid w:val="00693A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AA2"/>
  </w:style>
  <w:style w:type="character" w:styleId="PageNumber">
    <w:name w:val="page number"/>
    <w:basedOn w:val="DefaultParagraphFont"/>
    <w:uiPriority w:val="99"/>
    <w:semiHidden/>
    <w:unhideWhenUsed/>
    <w:rsid w:val="004D6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55447">
      <w:bodyDiv w:val="1"/>
      <w:marLeft w:val="0"/>
      <w:marRight w:val="0"/>
      <w:marTop w:val="0"/>
      <w:marBottom w:val="0"/>
      <w:divBdr>
        <w:top w:val="none" w:sz="0" w:space="0" w:color="auto"/>
        <w:left w:val="none" w:sz="0" w:space="0" w:color="auto"/>
        <w:bottom w:val="none" w:sz="0" w:space="0" w:color="auto"/>
        <w:right w:val="none" w:sz="0" w:space="0" w:color="auto"/>
      </w:divBdr>
      <w:divsChild>
        <w:div w:id="1939173133">
          <w:marLeft w:val="0"/>
          <w:marRight w:val="0"/>
          <w:marTop w:val="0"/>
          <w:marBottom w:val="0"/>
          <w:divBdr>
            <w:top w:val="none" w:sz="0" w:space="0" w:color="auto"/>
            <w:left w:val="none" w:sz="0" w:space="0" w:color="auto"/>
            <w:bottom w:val="none" w:sz="0" w:space="0" w:color="auto"/>
            <w:right w:val="none" w:sz="0" w:space="0" w:color="auto"/>
          </w:divBdr>
          <w:divsChild>
            <w:div w:id="785782553">
              <w:marLeft w:val="0"/>
              <w:marRight w:val="0"/>
              <w:marTop w:val="0"/>
              <w:marBottom w:val="0"/>
              <w:divBdr>
                <w:top w:val="none" w:sz="0" w:space="0" w:color="auto"/>
                <w:left w:val="none" w:sz="0" w:space="0" w:color="auto"/>
                <w:bottom w:val="none" w:sz="0" w:space="0" w:color="auto"/>
                <w:right w:val="none" w:sz="0" w:space="0" w:color="auto"/>
              </w:divBdr>
              <w:divsChild>
                <w:div w:id="1695809721">
                  <w:marLeft w:val="0"/>
                  <w:marRight w:val="0"/>
                  <w:marTop w:val="0"/>
                  <w:marBottom w:val="0"/>
                  <w:divBdr>
                    <w:top w:val="none" w:sz="0" w:space="0" w:color="auto"/>
                    <w:left w:val="none" w:sz="0" w:space="0" w:color="auto"/>
                    <w:bottom w:val="none" w:sz="0" w:space="0" w:color="auto"/>
                    <w:right w:val="none" w:sz="0" w:space="0" w:color="auto"/>
                  </w:divBdr>
                </w:div>
              </w:divsChild>
            </w:div>
            <w:div w:id="726494732">
              <w:marLeft w:val="0"/>
              <w:marRight w:val="0"/>
              <w:marTop w:val="0"/>
              <w:marBottom w:val="0"/>
              <w:divBdr>
                <w:top w:val="none" w:sz="0" w:space="0" w:color="auto"/>
                <w:left w:val="none" w:sz="0" w:space="0" w:color="auto"/>
                <w:bottom w:val="none" w:sz="0" w:space="0" w:color="auto"/>
                <w:right w:val="none" w:sz="0" w:space="0" w:color="auto"/>
              </w:divBdr>
              <w:divsChild>
                <w:div w:id="437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75943">
          <w:marLeft w:val="0"/>
          <w:marRight w:val="0"/>
          <w:marTop w:val="0"/>
          <w:marBottom w:val="0"/>
          <w:divBdr>
            <w:top w:val="none" w:sz="0" w:space="0" w:color="auto"/>
            <w:left w:val="none" w:sz="0" w:space="0" w:color="auto"/>
            <w:bottom w:val="none" w:sz="0" w:space="0" w:color="auto"/>
            <w:right w:val="none" w:sz="0" w:space="0" w:color="auto"/>
          </w:divBdr>
          <w:divsChild>
            <w:div w:id="2080328731">
              <w:marLeft w:val="0"/>
              <w:marRight w:val="0"/>
              <w:marTop w:val="0"/>
              <w:marBottom w:val="0"/>
              <w:divBdr>
                <w:top w:val="none" w:sz="0" w:space="0" w:color="auto"/>
                <w:left w:val="none" w:sz="0" w:space="0" w:color="auto"/>
                <w:bottom w:val="none" w:sz="0" w:space="0" w:color="auto"/>
                <w:right w:val="none" w:sz="0" w:space="0" w:color="auto"/>
              </w:divBdr>
              <w:divsChild>
                <w:div w:id="198072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24183">
      <w:bodyDiv w:val="1"/>
      <w:marLeft w:val="0"/>
      <w:marRight w:val="0"/>
      <w:marTop w:val="0"/>
      <w:marBottom w:val="0"/>
      <w:divBdr>
        <w:top w:val="none" w:sz="0" w:space="0" w:color="auto"/>
        <w:left w:val="none" w:sz="0" w:space="0" w:color="auto"/>
        <w:bottom w:val="none" w:sz="0" w:space="0" w:color="auto"/>
        <w:right w:val="none" w:sz="0" w:space="0" w:color="auto"/>
      </w:divBdr>
      <w:divsChild>
        <w:div w:id="683364862">
          <w:marLeft w:val="0"/>
          <w:marRight w:val="0"/>
          <w:marTop w:val="0"/>
          <w:marBottom w:val="0"/>
          <w:divBdr>
            <w:top w:val="none" w:sz="0" w:space="0" w:color="auto"/>
            <w:left w:val="none" w:sz="0" w:space="0" w:color="auto"/>
            <w:bottom w:val="none" w:sz="0" w:space="0" w:color="auto"/>
            <w:right w:val="none" w:sz="0" w:space="0" w:color="auto"/>
          </w:divBdr>
          <w:divsChild>
            <w:div w:id="1655256943">
              <w:marLeft w:val="0"/>
              <w:marRight w:val="0"/>
              <w:marTop w:val="0"/>
              <w:marBottom w:val="0"/>
              <w:divBdr>
                <w:top w:val="none" w:sz="0" w:space="0" w:color="auto"/>
                <w:left w:val="none" w:sz="0" w:space="0" w:color="auto"/>
                <w:bottom w:val="none" w:sz="0" w:space="0" w:color="auto"/>
                <w:right w:val="none" w:sz="0" w:space="0" w:color="auto"/>
              </w:divBdr>
              <w:divsChild>
                <w:div w:id="117861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09036">
      <w:bodyDiv w:val="1"/>
      <w:marLeft w:val="0"/>
      <w:marRight w:val="0"/>
      <w:marTop w:val="0"/>
      <w:marBottom w:val="0"/>
      <w:divBdr>
        <w:top w:val="none" w:sz="0" w:space="0" w:color="auto"/>
        <w:left w:val="none" w:sz="0" w:space="0" w:color="auto"/>
        <w:bottom w:val="none" w:sz="0" w:space="0" w:color="auto"/>
        <w:right w:val="none" w:sz="0" w:space="0" w:color="auto"/>
      </w:divBdr>
    </w:div>
    <w:div w:id="593511955">
      <w:bodyDiv w:val="1"/>
      <w:marLeft w:val="0"/>
      <w:marRight w:val="0"/>
      <w:marTop w:val="0"/>
      <w:marBottom w:val="0"/>
      <w:divBdr>
        <w:top w:val="none" w:sz="0" w:space="0" w:color="auto"/>
        <w:left w:val="none" w:sz="0" w:space="0" w:color="auto"/>
        <w:bottom w:val="none" w:sz="0" w:space="0" w:color="auto"/>
        <w:right w:val="none" w:sz="0" w:space="0" w:color="auto"/>
      </w:divBdr>
    </w:div>
    <w:div w:id="652484840">
      <w:bodyDiv w:val="1"/>
      <w:marLeft w:val="0"/>
      <w:marRight w:val="0"/>
      <w:marTop w:val="0"/>
      <w:marBottom w:val="0"/>
      <w:divBdr>
        <w:top w:val="none" w:sz="0" w:space="0" w:color="auto"/>
        <w:left w:val="none" w:sz="0" w:space="0" w:color="auto"/>
        <w:bottom w:val="none" w:sz="0" w:space="0" w:color="auto"/>
        <w:right w:val="none" w:sz="0" w:space="0" w:color="auto"/>
      </w:divBdr>
    </w:div>
    <w:div w:id="654916783">
      <w:bodyDiv w:val="1"/>
      <w:marLeft w:val="0"/>
      <w:marRight w:val="0"/>
      <w:marTop w:val="0"/>
      <w:marBottom w:val="0"/>
      <w:divBdr>
        <w:top w:val="none" w:sz="0" w:space="0" w:color="auto"/>
        <w:left w:val="none" w:sz="0" w:space="0" w:color="auto"/>
        <w:bottom w:val="none" w:sz="0" w:space="0" w:color="auto"/>
        <w:right w:val="none" w:sz="0" w:space="0" w:color="auto"/>
      </w:divBdr>
    </w:div>
    <w:div w:id="664632528">
      <w:bodyDiv w:val="1"/>
      <w:marLeft w:val="0"/>
      <w:marRight w:val="0"/>
      <w:marTop w:val="0"/>
      <w:marBottom w:val="0"/>
      <w:divBdr>
        <w:top w:val="none" w:sz="0" w:space="0" w:color="auto"/>
        <w:left w:val="none" w:sz="0" w:space="0" w:color="auto"/>
        <w:bottom w:val="none" w:sz="0" w:space="0" w:color="auto"/>
        <w:right w:val="none" w:sz="0" w:space="0" w:color="auto"/>
      </w:divBdr>
      <w:divsChild>
        <w:div w:id="766999795">
          <w:marLeft w:val="0"/>
          <w:marRight w:val="0"/>
          <w:marTop w:val="0"/>
          <w:marBottom w:val="0"/>
          <w:divBdr>
            <w:top w:val="none" w:sz="0" w:space="0" w:color="auto"/>
            <w:left w:val="none" w:sz="0" w:space="0" w:color="auto"/>
            <w:bottom w:val="none" w:sz="0" w:space="0" w:color="auto"/>
            <w:right w:val="none" w:sz="0" w:space="0" w:color="auto"/>
          </w:divBdr>
          <w:divsChild>
            <w:div w:id="791290230">
              <w:marLeft w:val="0"/>
              <w:marRight w:val="0"/>
              <w:marTop w:val="0"/>
              <w:marBottom w:val="0"/>
              <w:divBdr>
                <w:top w:val="none" w:sz="0" w:space="0" w:color="auto"/>
                <w:left w:val="none" w:sz="0" w:space="0" w:color="auto"/>
                <w:bottom w:val="none" w:sz="0" w:space="0" w:color="auto"/>
                <w:right w:val="none" w:sz="0" w:space="0" w:color="auto"/>
              </w:divBdr>
              <w:divsChild>
                <w:div w:id="112670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71839">
      <w:bodyDiv w:val="1"/>
      <w:marLeft w:val="0"/>
      <w:marRight w:val="0"/>
      <w:marTop w:val="0"/>
      <w:marBottom w:val="0"/>
      <w:divBdr>
        <w:top w:val="none" w:sz="0" w:space="0" w:color="auto"/>
        <w:left w:val="none" w:sz="0" w:space="0" w:color="auto"/>
        <w:bottom w:val="none" w:sz="0" w:space="0" w:color="auto"/>
        <w:right w:val="none" w:sz="0" w:space="0" w:color="auto"/>
      </w:divBdr>
    </w:div>
    <w:div w:id="1058894198">
      <w:bodyDiv w:val="1"/>
      <w:marLeft w:val="0"/>
      <w:marRight w:val="0"/>
      <w:marTop w:val="0"/>
      <w:marBottom w:val="0"/>
      <w:divBdr>
        <w:top w:val="none" w:sz="0" w:space="0" w:color="auto"/>
        <w:left w:val="none" w:sz="0" w:space="0" w:color="auto"/>
        <w:bottom w:val="none" w:sz="0" w:space="0" w:color="auto"/>
        <w:right w:val="none" w:sz="0" w:space="0" w:color="auto"/>
      </w:divBdr>
    </w:div>
    <w:div w:id="1067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723789">
          <w:marLeft w:val="0"/>
          <w:marRight w:val="0"/>
          <w:marTop w:val="0"/>
          <w:marBottom w:val="0"/>
          <w:divBdr>
            <w:top w:val="none" w:sz="0" w:space="0" w:color="auto"/>
            <w:left w:val="none" w:sz="0" w:space="0" w:color="auto"/>
            <w:bottom w:val="none" w:sz="0" w:space="0" w:color="auto"/>
            <w:right w:val="none" w:sz="0" w:space="0" w:color="auto"/>
          </w:divBdr>
          <w:divsChild>
            <w:div w:id="609316232">
              <w:marLeft w:val="0"/>
              <w:marRight w:val="0"/>
              <w:marTop w:val="0"/>
              <w:marBottom w:val="0"/>
              <w:divBdr>
                <w:top w:val="none" w:sz="0" w:space="0" w:color="auto"/>
                <w:left w:val="none" w:sz="0" w:space="0" w:color="auto"/>
                <w:bottom w:val="none" w:sz="0" w:space="0" w:color="auto"/>
                <w:right w:val="none" w:sz="0" w:space="0" w:color="auto"/>
              </w:divBdr>
              <w:divsChild>
                <w:div w:id="1033115801">
                  <w:marLeft w:val="0"/>
                  <w:marRight w:val="0"/>
                  <w:marTop w:val="0"/>
                  <w:marBottom w:val="0"/>
                  <w:divBdr>
                    <w:top w:val="none" w:sz="0" w:space="0" w:color="auto"/>
                    <w:left w:val="none" w:sz="0" w:space="0" w:color="auto"/>
                    <w:bottom w:val="none" w:sz="0" w:space="0" w:color="auto"/>
                    <w:right w:val="none" w:sz="0" w:space="0" w:color="auto"/>
                  </w:divBdr>
                  <w:divsChild>
                    <w:div w:id="3860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116261">
      <w:bodyDiv w:val="1"/>
      <w:marLeft w:val="0"/>
      <w:marRight w:val="0"/>
      <w:marTop w:val="0"/>
      <w:marBottom w:val="0"/>
      <w:divBdr>
        <w:top w:val="none" w:sz="0" w:space="0" w:color="auto"/>
        <w:left w:val="none" w:sz="0" w:space="0" w:color="auto"/>
        <w:bottom w:val="none" w:sz="0" w:space="0" w:color="auto"/>
        <w:right w:val="none" w:sz="0" w:space="0" w:color="auto"/>
      </w:divBdr>
      <w:divsChild>
        <w:div w:id="2063401259">
          <w:marLeft w:val="0"/>
          <w:marRight w:val="0"/>
          <w:marTop w:val="0"/>
          <w:marBottom w:val="0"/>
          <w:divBdr>
            <w:top w:val="none" w:sz="0" w:space="0" w:color="auto"/>
            <w:left w:val="none" w:sz="0" w:space="0" w:color="auto"/>
            <w:bottom w:val="none" w:sz="0" w:space="0" w:color="auto"/>
            <w:right w:val="none" w:sz="0" w:space="0" w:color="auto"/>
          </w:divBdr>
          <w:divsChild>
            <w:div w:id="134881108">
              <w:marLeft w:val="0"/>
              <w:marRight w:val="0"/>
              <w:marTop w:val="0"/>
              <w:marBottom w:val="0"/>
              <w:divBdr>
                <w:top w:val="none" w:sz="0" w:space="0" w:color="auto"/>
                <w:left w:val="none" w:sz="0" w:space="0" w:color="auto"/>
                <w:bottom w:val="none" w:sz="0" w:space="0" w:color="auto"/>
                <w:right w:val="none" w:sz="0" w:space="0" w:color="auto"/>
              </w:divBdr>
              <w:divsChild>
                <w:div w:id="1956788855">
                  <w:marLeft w:val="0"/>
                  <w:marRight w:val="0"/>
                  <w:marTop w:val="0"/>
                  <w:marBottom w:val="0"/>
                  <w:divBdr>
                    <w:top w:val="none" w:sz="0" w:space="0" w:color="auto"/>
                    <w:left w:val="none" w:sz="0" w:space="0" w:color="auto"/>
                    <w:bottom w:val="none" w:sz="0" w:space="0" w:color="auto"/>
                    <w:right w:val="none" w:sz="0" w:space="0" w:color="auto"/>
                  </w:divBdr>
                </w:div>
                <w:div w:id="20738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435943">
      <w:bodyDiv w:val="1"/>
      <w:marLeft w:val="0"/>
      <w:marRight w:val="0"/>
      <w:marTop w:val="0"/>
      <w:marBottom w:val="0"/>
      <w:divBdr>
        <w:top w:val="none" w:sz="0" w:space="0" w:color="auto"/>
        <w:left w:val="none" w:sz="0" w:space="0" w:color="auto"/>
        <w:bottom w:val="none" w:sz="0" w:space="0" w:color="auto"/>
        <w:right w:val="none" w:sz="0" w:space="0" w:color="auto"/>
      </w:divBdr>
      <w:divsChild>
        <w:div w:id="315377471">
          <w:marLeft w:val="0"/>
          <w:marRight w:val="0"/>
          <w:marTop w:val="0"/>
          <w:marBottom w:val="0"/>
          <w:divBdr>
            <w:top w:val="none" w:sz="0" w:space="0" w:color="auto"/>
            <w:left w:val="none" w:sz="0" w:space="0" w:color="auto"/>
            <w:bottom w:val="none" w:sz="0" w:space="0" w:color="auto"/>
            <w:right w:val="none" w:sz="0" w:space="0" w:color="auto"/>
          </w:divBdr>
          <w:divsChild>
            <w:div w:id="1136878369">
              <w:marLeft w:val="0"/>
              <w:marRight w:val="0"/>
              <w:marTop w:val="0"/>
              <w:marBottom w:val="0"/>
              <w:divBdr>
                <w:top w:val="none" w:sz="0" w:space="0" w:color="auto"/>
                <w:left w:val="none" w:sz="0" w:space="0" w:color="auto"/>
                <w:bottom w:val="none" w:sz="0" w:space="0" w:color="auto"/>
                <w:right w:val="none" w:sz="0" w:space="0" w:color="auto"/>
              </w:divBdr>
              <w:divsChild>
                <w:div w:id="1070466904">
                  <w:marLeft w:val="0"/>
                  <w:marRight w:val="0"/>
                  <w:marTop w:val="0"/>
                  <w:marBottom w:val="0"/>
                  <w:divBdr>
                    <w:top w:val="none" w:sz="0" w:space="0" w:color="auto"/>
                    <w:left w:val="none" w:sz="0" w:space="0" w:color="auto"/>
                    <w:bottom w:val="none" w:sz="0" w:space="0" w:color="auto"/>
                    <w:right w:val="none" w:sz="0" w:space="0" w:color="auto"/>
                  </w:divBdr>
                  <w:divsChild>
                    <w:div w:id="18576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348299">
      <w:bodyDiv w:val="1"/>
      <w:marLeft w:val="0"/>
      <w:marRight w:val="0"/>
      <w:marTop w:val="0"/>
      <w:marBottom w:val="0"/>
      <w:divBdr>
        <w:top w:val="none" w:sz="0" w:space="0" w:color="auto"/>
        <w:left w:val="none" w:sz="0" w:space="0" w:color="auto"/>
        <w:bottom w:val="none" w:sz="0" w:space="0" w:color="auto"/>
        <w:right w:val="none" w:sz="0" w:space="0" w:color="auto"/>
      </w:divBdr>
    </w:div>
    <w:div w:id="1490824388">
      <w:bodyDiv w:val="1"/>
      <w:marLeft w:val="0"/>
      <w:marRight w:val="0"/>
      <w:marTop w:val="0"/>
      <w:marBottom w:val="0"/>
      <w:divBdr>
        <w:top w:val="none" w:sz="0" w:space="0" w:color="auto"/>
        <w:left w:val="none" w:sz="0" w:space="0" w:color="auto"/>
        <w:bottom w:val="none" w:sz="0" w:space="0" w:color="auto"/>
        <w:right w:val="none" w:sz="0" w:space="0" w:color="auto"/>
      </w:divBdr>
      <w:divsChild>
        <w:div w:id="20203601">
          <w:marLeft w:val="0"/>
          <w:marRight w:val="0"/>
          <w:marTop w:val="0"/>
          <w:marBottom w:val="0"/>
          <w:divBdr>
            <w:top w:val="none" w:sz="0" w:space="0" w:color="auto"/>
            <w:left w:val="none" w:sz="0" w:space="0" w:color="auto"/>
            <w:bottom w:val="none" w:sz="0" w:space="0" w:color="auto"/>
            <w:right w:val="none" w:sz="0" w:space="0" w:color="auto"/>
          </w:divBdr>
          <w:divsChild>
            <w:div w:id="949969880">
              <w:marLeft w:val="0"/>
              <w:marRight w:val="0"/>
              <w:marTop w:val="0"/>
              <w:marBottom w:val="0"/>
              <w:divBdr>
                <w:top w:val="none" w:sz="0" w:space="0" w:color="auto"/>
                <w:left w:val="none" w:sz="0" w:space="0" w:color="auto"/>
                <w:bottom w:val="none" w:sz="0" w:space="0" w:color="auto"/>
                <w:right w:val="none" w:sz="0" w:space="0" w:color="auto"/>
              </w:divBdr>
              <w:divsChild>
                <w:div w:id="28326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028799">
      <w:bodyDiv w:val="1"/>
      <w:marLeft w:val="0"/>
      <w:marRight w:val="0"/>
      <w:marTop w:val="0"/>
      <w:marBottom w:val="0"/>
      <w:divBdr>
        <w:top w:val="none" w:sz="0" w:space="0" w:color="auto"/>
        <w:left w:val="none" w:sz="0" w:space="0" w:color="auto"/>
        <w:bottom w:val="none" w:sz="0" w:space="0" w:color="auto"/>
        <w:right w:val="none" w:sz="0" w:space="0" w:color="auto"/>
      </w:divBdr>
    </w:div>
    <w:div w:id="1535925771">
      <w:bodyDiv w:val="1"/>
      <w:marLeft w:val="0"/>
      <w:marRight w:val="0"/>
      <w:marTop w:val="0"/>
      <w:marBottom w:val="0"/>
      <w:divBdr>
        <w:top w:val="none" w:sz="0" w:space="0" w:color="auto"/>
        <w:left w:val="none" w:sz="0" w:space="0" w:color="auto"/>
        <w:bottom w:val="none" w:sz="0" w:space="0" w:color="auto"/>
        <w:right w:val="none" w:sz="0" w:space="0" w:color="auto"/>
      </w:divBdr>
      <w:divsChild>
        <w:div w:id="1904175601">
          <w:marLeft w:val="0"/>
          <w:marRight w:val="0"/>
          <w:marTop w:val="0"/>
          <w:marBottom w:val="0"/>
          <w:divBdr>
            <w:top w:val="none" w:sz="0" w:space="0" w:color="auto"/>
            <w:left w:val="none" w:sz="0" w:space="0" w:color="auto"/>
            <w:bottom w:val="none" w:sz="0" w:space="0" w:color="auto"/>
            <w:right w:val="none" w:sz="0" w:space="0" w:color="auto"/>
          </w:divBdr>
          <w:divsChild>
            <w:div w:id="523326009">
              <w:marLeft w:val="0"/>
              <w:marRight w:val="0"/>
              <w:marTop w:val="0"/>
              <w:marBottom w:val="0"/>
              <w:divBdr>
                <w:top w:val="none" w:sz="0" w:space="0" w:color="auto"/>
                <w:left w:val="none" w:sz="0" w:space="0" w:color="auto"/>
                <w:bottom w:val="none" w:sz="0" w:space="0" w:color="auto"/>
                <w:right w:val="none" w:sz="0" w:space="0" w:color="auto"/>
              </w:divBdr>
              <w:divsChild>
                <w:div w:id="205469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242326">
      <w:bodyDiv w:val="1"/>
      <w:marLeft w:val="0"/>
      <w:marRight w:val="0"/>
      <w:marTop w:val="0"/>
      <w:marBottom w:val="0"/>
      <w:divBdr>
        <w:top w:val="none" w:sz="0" w:space="0" w:color="auto"/>
        <w:left w:val="none" w:sz="0" w:space="0" w:color="auto"/>
        <w:bottom w:val="none" w:sz="0" w:space="0" w:color="auto"/>
        <w:right w:val="none" w:sz="0" w:space="0" w:color="auto"/>
      </w:divBdr>
      <w:divsChild>
        <w:div w:id="1369648534">
          <w:marLeft w:val="0"/>
          <w:marRight w:val="0"/>
          <w:marTop w:val="0"/>
          <w:marBottom w:val="0"/>
          <w:divBdr>
            <w:top w:val="none" w:sz="0" w:space="0" w:color="auto"/>
            <w:left w:val="none" w:sz="0" w:space="0" w:color="auto"/>
            <w:bottom w:val="none" w:sz="0" w:space="0" w:color="auto"/>
            <w:right w:val="none" w:sz="0" w:space="0" w:color="auto"/>
          </w:divBdr>
          <w:divsChild>
            <w:div w:id="427434138">
              <w:marLeft w:val="0"/>
              <w:marRight w:val="0"/>
              <w:marTop w:val="0"/>
              <w:marBottom w:val="0"/>
              <w:divBdr>
                <w:top w:val="none" w:sz="0" w:space="0" w:color="auto"/>
                <w:left w:val="none" w:sz="0" w:space="0" w:color="auto"/>
                <w:bottom w:val="none" w:sz="0" w:space="0" w:color="auto"/>
                <w:right w:val="none" w:sz="0" w:space="0" w:color="auto"/>
              </w:divBdr>
              <w:divsChild>
                <w:div w:id="4387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6223">
      <w:bodyDiv w:val="1"/>
      <w:marLeft w:val="0"/>
      <w:marRight w:val="0"/>
      <w:marTop w:val="0"/>
      <w:marBottom w:val="0"/>
      <w:divBdr>
        <w:top w:val="none" w:sz="0" w:space="0" w:color="auto"/>
        <w:left w:val="none" w:sz="0" w:space="0" w:color="auto"/>
        <w:bottom w:val="none" w:sz="0" w:space="0" w:color="auto"/>
        <w:right w:val="none" w:sz="0" w:space="0" w:color="auto"/>
      </w:divBdr>
    </w:div>
    <w:div w:id="2070566173">
      <w:bodyDiv w:val="1"/>
      <w:marLeft w:val="0"/>
      <w:marRight w:val="0"/>
      <w:marTop w:val="0"/>
      <w:marBottom w:val="0"/>
      <w:divBdr>
        <w:top w:val="none" w:sz="0" w:space="0" w:color="auto"/>
        <w:left w:val="none" w:sz="0" w:space="0" w:color="auto"/>
        <w:bottom w:val="none" w:sz="0" w:space="0" w:color="auto"/>
        <w:right w:val="none" w:sz="0" w:space="0" w:color="auto"/>
      </w:divBdr>
    </w:div>
    <w:div w:id="2120904521">
      <w:bodyDiv w:val="1"/>
      <w:marLeft w:val="0"/>
      <w:marRight w:val="0"/>
      <w:marTop w:val="0"/>
      <w:marBottom w:val="0"/>
      <w:divBdr>
        <w:top w:val="none" w:sz="0" w:space="0" w:color="auto"/>
        <w:left w:val="none" w:sz="0" w:space="0" w:color="auto"/>
        <w:bottom w:val="none" w:sz="0" w:space="0" w:color="auto"/>
        <w:right w:val="none" w:sz="0" w:space="0" w:color="auto"/>
      </w:divBdr>
    </w:div>
    <w:div w:id="2137405750">
      <w:bodyDiv w:val="1"/>
      <w:marLeft w:val="0"/>
      <w:marRight w:val="0"/>
      <w:marTop w:val="0"/>
      <w:marBottom w:val="0"/>
      <w:divBdr>
        <w:top w:val="none" w:sz="0" w:space="0" w:color="auto"/>
        <w:left w:val="none" w:sz="0" w:space="0" w:color="auto"/>
        <w:bottom w:val="none" w:sz="0" w:space="0" w:color="auto"/>
        <w:right w:val="none" w:sz="0" w:space="0" w:color="auto"/>
      </w:divBdr>
      <w:divsChild>
        <w:div w:id="1997537380">
          <w:marLeft w:val="0"/>
          <w:marRight w:val="0"/>
          <w:marTop w:val="0"/>
          <w:marBottom w:val="0"/>
          <w:divBdr>
            <w:top w:val="none" w:sz="0" w:space="0" w:color="auto"/>
            <w:left w:val="none" w:sz="0" w:space="0" w:color="auto"/>
            <w:bottom w:val="none" w:sz="0" w:space="0" w:color="auto"/>
            <w:right w:val="none" w:sz="0" w:space="0" w:color="auto"/>
          </w:divBdr>
          <w:divsChild>
            <w:div w:id="89158877">
              <w:marLeft w:val="0"/>
              <w:marRight w:val="0"/>
              <w:marTop w:val="0"/>
              <w:marBottom w:val="0"/>
              <w:divBdr>
                <w:top w:val="none" w:sz="0" w:space="0" w:color="auto"/>
                <w:left w:val="none" w:sz="0" w:space="0" w:color="auto"/>
                <w:bottom w:val="none" w:sz="0" w:space="0" w:color="auto"/>
                <w:right w:val="none" w:sz="0" w:space="0" w:color="auto"/>
              </w:divBdr>
              <w:divsChild>
                <w:div w:id="10441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orntoengineer.com/resources/engineering-scholarship" TargetMode="External"/><Relationship Id="rId1" Type="http://schemas.openxmlformats.org/officeDocument/2006/relationships/hyperlink" Target="https://www.borntoengineer.com/resources/engineering-schola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c2123c-08af-4259-afd9-327c11a3f8fe">
      <Terms xmlns="http://schemas.microsoft.com/office/infopath/2007/PartnerControls"/>
    </lcf76f155ced4ddcb4097134ff3c332f>
    <TaxCatchAll xmlns="d89c1b2d-70bc-4028-a552-56ef7d93df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271370A8D5F84984EAE15DB732DB6C" ma:contentTypeVersion="18" ma:contentTypeDescription="Create a new document." ma:contentTypeScope="" ma:versionID="1dc624886d6ee82279d3092c13f91e3f">
  <xsd:schema xmlns:xsd="http://www.w3.org/2001/XMLSchema" xmlns:xs="http://www.w3.org/2001/XMLSchema" xmlns:p="http://schemas.microsoft.com/office/2006/metadata/properties" xmlns:ns2="94c2123c-08af-4259-afd9-327c11a3f8fe" xmlns:ns3="d89c1b2d-70bc-4028-a552-56ef7d93dfa4" targetNamespace="http://schemas.microsoft.com/office/2006/metadata/properties" ma:root="true" ma:fieldsID="337d7a791431c0677d3c54c31ff41868" ns2:_="" ns3:_="">
    <xsd:import namespace="94c2123c-08af-4259-afd9-327c11a3f8fe"/>
    <xsd:import namespace="d89c1b2d-70bc-4028-a552-56ef7d93df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2123c-08af-4259-afd9-327c11a3f8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da258e-6141-476b-a562-def2baa699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9c1b2d-70bc-4028-a552-56ef7d93dfa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8fe45d-e1cc-4125-a718-5efafb3beb06}" ma:internalName="TaxCatchAll" ma:showField="CatchAllData" ma:web="d89c1b2d-70bc-4028-a552-56ef7d93df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C1796F-2397-42CA-9395-BA8757932905}">
  <ds:schemaRefs>
    <ds:schemaRef ds:uri="http://schemas.microsoft.com/sharepoint/v3/contenttype/forms"/>
  </ds:schemaRefs>
</ds:datastoreItem>
</file>

<file path=customXml/itemProps2.xml><?xml version="1.0" encoding="utf-8"?>
<ds:datastoreItem xmlns:ds="http://schemas.openxmlformats.org/officeDocument/2006/customXml" ds:itemID="{A1F59BB2-D131-45B9-A9CA-16E646E479A8}">
  <ds:schemaRefs>
    <ds:schemaRef ds:uri="http://schemas.microsoft.com/office/2006/metadata/properties"/>
    <ds:schemaRef ds:uri="http://schemas.microsoft.com/office/infopath/2007/PartnerControls"/>
    <ds:schemaRef ds:uri="94c2123c-08af-4259-afd9-327c11a3f8fe"/>
    <ds:schemaRef ds:uri="d89c1b2d-70bc-4028-a552-56ef7d93dfa4"/>
  </ds:schemaRefs>
</ds:datastoreItem>
</file>

<file path=customXml/itemProps3.xml><?xml version="1.0" encoding="utf-8"?>
<ds:datastoreItem xmlns:ds="http://schemas.openxmlformats.org/officeDocument/2006/customXml" ds:itemID="{500174D0-DFBF-4142-8E1F-4DC012E2C706}">
  <ds:schemaRefs>
    <ds:schemaRef ds:uri="http://schemas.openxmlformats.org/officeDocument/2006/bibliography"/>
  </ds:schemaRefs>
</ds:datastoreItem>
</file>

<file path=customXml/itemProps4.xml><?xml version="1.0" encoding="utf-8"?>
<ds:datastoreItem xmlns:ds="http://schemas.openxmlformats.org/officeDocument/2006/customXml" ds:itemID="{5F65E87C-5D65-40A8-BC41-8CF4ED4C8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2123c-08af-4259-afd9-327c11a3f8fe"/>
    <ds:schemaRef ds:uri="d89c1b2d-70bc-4028-a552-56ef7d93d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39</Pages>
  <Words>16127</Words>
  <Characters>91926</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o'reilly</dc:creator>
  <cp:keywords/>
  <dc:description/>
  <cp:lastModifiedBy>Bronagh Ward</cp:lastModifiedBy>
  <cp:revision>3</cp:revision>
  <dcterms:created xsi:type="dcterms:W3CDTF">2024-03-04T11:23:00Z</dcterms:created>
  <dcterms:modified xsi:type="dcterms:W3CDTF">2024-03-04T11:24:00Z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0x01010049271370A8D5F84984EAE15DB732DB6C</vt:lpwstr>
  </property>
  <property fmtid="{D5CDD505-2E9C-101B-9397-08002B2CF9AE}" pid="3" name="MediaServiceImageTags">
    <vt:lpwstr/>
  </property>
</Properties>
</file>